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Jeddah,</w:t>
      </w:r>
      <w:r>
        <w:t xml:space="preserve"> </w:t>
      </w:r>
      <w:r>
        <w:t xml:space="preserve">Saudi</w:t>
      </w:r>
      <w:r>
        <w:t xml:space="preserve"> </w:t>
      </w:r>
      <w:r>
        <w:t xml:space="preserve">Arabia</w:t>
      </w:r>
    </w:p>
    <w:p>
      <w:pPr>
        <w:pStyle w:val="FirstParagraph"/>
      </w:pPr>
      <w:r>
        <w:t xml:space="preserve">Horizon Architectural Studio</w:t>
      </w:r>
    </w:p>
    <w:p>
      <w:pPr>
        <w:pStyle w:val="BodyText"/>
      </w:pPr>
      <w:r>
        <w:t xml:space="preserve">Professional Architectural Consultancy</w:t>
      </w:r>
    </w:p>
    <w:p>
      <w:pPr>
        <w:pStyle w:val="BodyText"/>
      </w:pPr>
      <w:r>
        <w:t xml:space="preserve">Al Hamra District, Al Rawdah</w:t>
      </w:r>
    </w:p>
    <w:p>
      <w:pPr>
        <w:pStyle w:val="BodyText"/>
      </w:pPr>
      <w:r>
        <w:t xml:space="preserve">Jeddah, Makkah Region</w:t>
      </w:r>
    </w:p>
    <w:p>
      <w:pPr>
        <w:pStyle w:val="BodyText"/>
      </w:pPr>
      <w:r>
        <w:t xml:space="preserve">Saudi Arabia</w:t>
      </w:r>
    </w:p>
    <w:p>
      <w:pPr>
        <w:pStyle w:val="BodyText"/>
      </w:pPr>
      <w:r>
        <w:t xml:space="preserve">Commercial Registration (CR): 2030012345678</w:t>
      </w:r>
    </w:p>
    <w:p>
      <w:pPr>
        <w:pStyle w:val="BodyText"/>
      </w:pPr>
      <w:r>
        <w:t xml:space="preserve">VAT Registration Number: 300123456700003</w:t>
      </w:r>
    </w:p>
    <w:p>
      <w:pPr>
        <w:pStyle w:val="BodyText"/>
      </w:pPr>
      <w:r>
        <w:t xml:space="preserve">Phone: +966 12 345 6789</w:t>
      </w:r>
    </w:p>
    <w:p>
      <w:pPr>
        <w:pStyle w:val="BodyText"/>
      </w:pPr>
      <w:r>
        <w:t xml:space="preserve">Email: billing@horizonarch.sa</w:t>
      </w:r>
    </w:p>
    <w:p>
      <w:pPr>
        <w:pStyle w:val="BodyText"/>
      </w:pPr>
      <w:r>
        <w:t xml:space="preserve">INVOICE</w:t>
      </w:r>
    </w:p>
    <w:p>
      <w:pPr>
        <w:pStyle w:val="BodyText"/>
      </w:pPr>
      <w:r>
        <w:rPr>
          <w:bCs/>
          <w:b/>
        </w:rPr>
        <w:t xml:space="preserve">Invoice Number:</w:t>
      </w:r>
      <w:r>
        <w:t xml:space="preserve"> </w:t>
      </w:r>
      <w:r>
        <w:t xml:space="preserve">INV-2025-0142</w:t>
      </w:r>
    </w:p>
    <w:p>
      <w:pPr>
        <w:pStyle w:val="BodyText"/>
      </w:pPr>
      <w:r>
        <w:rPr>
          <w:bCs/>
          <w:b/>
        </w:rPr>
        <w:t xml:space="preserve">Date of Issue:</w:t>
      </w:r>
      <w:r>
        <w:t xml:space="preserve"> </w:t>
      </w:r>
      <w:r>
        <w:t xml:space="preserve">10 January 2025</w:t>
      </w:r>
    </w:p>
    <w:p>
      <w:pPr>
        <w:pStyle w:val="BodyText"/>
      </w:pPr>
      <w:r>
        <w:rPr>
          <w:bCs/>
          <w:b/>
        </w:rPr>
        <w:t xml:space="preserve">Due Date:</w:t>
      </w:r>
      <w:r>
        <w:t xml:space="preserve"> </w:t>
      </w:r>
      <w:r>
        <w:t xml:space="preserve">10 February 2025</w:t>
      </w:r>
    </w:p>
    <w:p>
      <w:pPr>
        <w:pStyle w:val="BodyText"/>
      </w:pPr>
      <w:r>
        <w:rPr>
          <w:bCs/>
          <w:b/>
        </w:rPr>
        <w:t xml:space="preserve">Project Reference:</w:t>
      </w:r>
      <w:r>
        <w:t xml:space="preserve"> </w:t>
      </w:r>
      <w:r>
        <w:t xml:space="preserve">JED-RES-2025-007</w:t>
      </w:r>
    </w:p>
    <w:p>
      <w:pPr>
        <w:pStyle w:val="BodyText"/>
      </w:pPr>
      <w:r>
        <w:rPr>
          <w:bCs/>
          <w:b/>
        </w:rPr>
        <w:t xml:space="preserve">Project Location:</w:t>
      </w:r>
      <w:r>
        <w:t xml:space="preserve"> </w:t>
      </w:r>
      <w:r>
        <w:t xml:space="preserve">Al Shati District, Jeddah, Saudi Arabia</w:t>
      </w:r>
    </w:p>
    <w:p>
      <w:pPr>
        <w:pStyle w:val="BodyText"/>
      </w:pPr>
      <w:r>
        <w:t xml:space="preserve">Bill To</w:t>
      </w:r>
    </w:p>
    <w:p>
      <w:pPr>
        <w:pStyle w:val="BodyText"/>
      </w:pPr>
      <w:r>
        <w:rPr>
          <w:bCs/>
          <w:b/>
        </w:rPr>
        <w:t xml:space="preserve">Client Name:</w:t>
      </w:r>
      <w:r>
        <w:t xml:space="preserve"> </w:t>
      </w:r>
      <w:r>
        <w:t xml:space="preserve">Al Noor Real Estate Development Co.</w:t>
      </w:r>
    </w:p>
    <w:p>
      <w:pPr>
        <w:pStyle w:val="BodyText"/>
      </w:pPr>
      <w:r>
        <w:rPr>
          <w:bCs/>
          <w:b/>
        </w:rPr>
        <w:t xml:space="preserve">Attn:</w:t>
      </w:r>
      <w:r>
        <w:t xml:space="preserve"> </w:t>
      </w:r>
      <w:r>
        <w:t xml:space="preserve">Eng. Khalid Al-Fahad, Project Director</w:t>
      </w:r>
    </w:p>
    <w:p>
      <w:pPr>
        <w:pStyle w:val="BodyText"/>
      </w:pPr>
      <w:r>
        <w:rPr>
          <w:bCs/>
          <w:b/>
        </w:rPr>
        <w:t xml:space="preserve">Address:</w:t>
      </w:r>
      <w:r>
        <w:t xml:space="preserve"> </w:t>
      </w:r>
      <w:r>
        <w:t xml:space="preserve">King Abdulaziz Road, Al Rawdah</w:t>
      </w:r>
    </w:p>
    <w:p>
      <w:pPr>
        <w:pStyle w:val="BodyText"/>
      </w:pPr>
      <w:r>
        <w:t xml:space="preserve">Jeddah, Makkah Region</w:t>
      </w:r>
    </w:p>
    <w:p>
      <w:pPr>
        <w:pStyle w:val="BodyText"/>
      </w:pPr>
      <w:r>
        <w:t xml:space="preserve">Saudi Arabia</w:t>
      </w:r>
    </w:p>
    <w:p>
      <w:pPr>
        <w:pStyle w:val="BodyText"/>
      </w:pPr>
      <w:r>
        <w:rPr>
          <w:bCs/>
          <w:b/>
        </w:rPr>
        <w:t xml:space="preserve">CR Number:</w:t>
      </w:r>
      <w:r>
        <w:t xml:space="preserve"> </w:t>
      </w:r>
      <w:r>
        <w:t xml:space="preserve">2030098765432</w:t>
      </w:r>
    </w:p>
    <w:p>
      <w:pPr>
        <w:pStyle w:val="BodyText"/>
      </w:pPr>
      <w:r>
        <w:rPr>
          <w:bCs/>
          <w:b/>
        </w:rPr>
        <w:t xml:space="preserve">VAT Number:</w:t>
      </w:r>
      <w:r>
        <w:t xml:space="preserve"> </w:t>
      </w:r>
      <w:r>
        <w:t xml:space="preserve">310987654300003</w:t>
      </w:r>
    </w:p>
    <w:p>
      <w:pPr>
        <w:pStyle w:val="BodyText"/>
      </w:pPr>
      <w:r>
        <w:rPr>
          <w:bCs/>
          <w:b/>
        </w:rPr>
        <w:t xml:space="preserve">Email:</w:t>
      </w:r>
      <w:r>
        <w:t xml:space="preserve"> </w:t>
      </w:r>
      <w:r>
        <w:t xml:space="preserve">accounts@alnoordev.sa</w:t>
      </w:r>
    </w:p>
    <w:p>
      <w:pPr>
        <w:pStyle w:val="BodyText"/>
      </w:pPr>
      <w:r>
        <w:t xml:space="preserve">Description of Architectural Services</w:t>
      </w:r>
    </w:p>
    <w:p>
      <w:pPr>
        <w:pStyle w:val="BodyText"/>
      </w:pPr>
      <w:r>
        <w:t xml:space="preserve">This invoice is issued by Horizon Architectural Studio, a licensed architectural firm operating in Jeddah, Saudi Arabia, for professional architectural design and consultancy services rendered for the above-referenced residential development project located in Al Shati District, Jeddah. All services have been performed in accordance with the approved contract, applicable Saudi Building Code (SBC), municipal regulations of Jeddah Municipality, and relevant standards issued by the Saudi Council of Engineers.</w:t>
      </w:r>
    </w:p>
    <w:p>
      <w:pPr>
        <w:pStyle w:val="BodyText"/>
      </w:pPr>
      <w:r>
        <w:t xml:space="preserve">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Quantity / Hours</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Conceptual Architectural Design:</w:t>
            </w:r>
            <w:r>
              <w:t xml:space="preserve"> </w:t>
            </w:r>
            <w:r>
              <w:t xml:space="preserve">Development of initial design concepts, massing studies, and spatial programming for a multi-unit residential building in Jeddah, including site analysis, orientation studies, and compliance with local urban design guidelines.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Schematic Design Development:</w:t>
            </w:r>
            <w:r>
              <w:t xml:space="preserve"> </w:t>
            </w:r>
            <w:r>
              <w:t xml:space="preserve">Refinement of approved concept into schematic floor plans, elevations, sections, and preliminary material palettes tailored to the Jeddah climate and cultural context.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Design Development and Coordination:</w:t>
            </w:r>
            <w:r>
              <w:t xml:space="preserve"> </w:t>
            </w:r>
            <w:r>
              <w:t xml:space="preserve">Detailed architectural drawings, coordination with structural and MEP consultants, and preparation of documents required for municipal submission in Jeddah.</w:t>
            </w:r>
          </w:p>
        </w:tc>
        <w:tc>
          <w:tcPr/>
          <w:p>
            <w:pPr>
              <w:pStyle w:val="Compact"/>
              <w:jc w:val="left"/>
            </w:pPr>
            <w:r>
              <w:t xml:space="preserve">1</w:t>
            </w:r>
          </w:p>
        </w:tc>
        <w:tc>
          <w:tcPr/>
          <w:p>
            <w:pPr>
              <w:pStyle w:val="Compact"/>
              <w:jc w:val="left"/>
            </w:pPr>
            <w:r>
              <w:t xml:space="preserve">70,000.00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Construction Documentation:</w:t>
            </w:r>
            <w:r>
              <w:t xml:space="preserve"> </w:t>
            </w:r>
            <w:r>
              <w:t xml:space="preserve">Production of comprehensive architectural construction drawings, specifications, and schedules in compliance with Saudi Building Code and Jeddah Municipality requirements.</w:t>
            </w:r>
          </w:p>
        </w:tc>
        <w:tc>
          <w:tcPr/>
          <w:p>
            <w:pPr>
              <w:pStyle w:val="Compact"/>
              <w:jc w:val="left"/>
            </w:pPr>
            <w:r>
              <w:t xml:space="preserve">1</w:t>
            </w:r>
          </w:p>
        </w:tc>
        <w:tc>
          <w:tcPr/>
          <w:p>
            <w:pPr>
              <w:pStyle w:val="Compact"/>
              <w:jc w:val="left"/>
            </w:pPr>
            <w:r>
              <w:t xml:space="preserve">90,000.00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Municipal Permitting Support:</w:t>
            </w:r>
            <w:r>
              <w:t xml:space="preserve"> </w:t>
            </w:r>
            <w:r>
              <w:t xml:space="preserve">Preparation and submission of architectural documents to Jeddah Municipality and relevant authorities, including responses to comments and revisions.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Site Visits and Construction Administration:</w:t>
            </w:r>
            <w:r>
              <w:t xml:space="preserve"> </w:t>
            </w:r>
            <w:r>
              <w:t xml:space="preserve">Periodic site inspections in Jeddah to monitor architectural compliance, review shop drawings, and issue site instructions as required during construction.</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Additional Revisions and Coordination Meetings:</w:t>
            </w:r>
            <w:r>
              <w:t xml:space="preserve"> </w:t>
            </w:r>
            <w:r>
              <w:t xml:space="preserve">Extra design revisions and coordination meetings requested by the client beyond the original scope, conducted in Jeddah and via virtual platforms.</w:t>
            </w:r>
          </w:p>
        </w:tc>
        <w:tc>
          <w:tcPr/>
          <w:p>
            <w:pPr>
              <w:pStyle w:val="Compact"/>
              <w:jc w:val="left"/>
            </w:pPr>
            <w:r>
              <w:t xml:space="preserve">18</w:t>
            </w:r>
          </w:p>
        </w:tc>
        <w:tc>
          <w:tcPr/>
          <w:p>
            <w:pPr>
              <w:pStyle w:val="Compact"/>
              <w:jc w:val="left"/>
            </w:pPr>
            <w:r>
              <w:t xml:space="preserve">1,200.00</w:t>
            </w:r>
          </w:p>
        </w:tc>
        <w:tc>
          <w:tcPr/>
          <w:p>
            <w:pPr>
              <w:pStyle w:val="Compact"/>
              <w:jc w:val="left"/>
            </w:pPr>
            <w:r>
              <w:t xml:space="preserve">21,600.00</w:t>
            </w:r>
          </w:p>
        </w:tc>
      </w:tr>
    </w:tbl>
    <w:p>
      <w:pPr>
        <w:pStyle w:val="BodyText"/>
      </w:pPr>
      <w:r>
        <w:t xml:space="preserve">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348,600.00 SAR</w:t>
            </w:r>
          </w:p>
        </w:tc>
      </w:tr>
      <w:tr>
        <w:tc>
          <w:tcPr/>
          <w:p>
            <w:pPr>
              <w:pStyle w:val="Compact"/>
              <w:jc w:val="left"/>
            </w:pPr>
            <w:r>
              <w:t xml:space="preserve">VAT (15%)</w:t>
            </w:r>
          </w:p>
        </w:tc>
        <w:tc>
          <w:tcPr/>
          <w:p>
            <w:pPr>
              <w:pStyle w:val="Compact"/>
              <w:jc w:val="left"/>
            </w:pPr>
            <w:r>
              <w:t xml:space="preserve">52,290.00 SAR</w:t>
            </w:r>
          </w:p>
        </w:tc>
      </w:tr>
      <w:tr>
        <w:tc>
          <w:tcPr/>
          <w:p>
            <w:pPr>
              <w:pStyle w:val="Compact"/>
              <w:jc w:val="left"/>
            </w:pPr>
            <w:r>
              <w:t xml:space="preserve">Total Amount Due</w:t>
            </w:r>
          </w:p>
        </w:tc>
        <w:tc>
          <w:tcPr/>
          <w:p>
            <w:pPr>
              <w:pStyle w:val="Compact"/>
              <w:jc w:val="left"/>
            </w:pPr>
            <w:r>
              <w:t xml:space="preserve">400,890.00 SAR</w:t>
            </w:r>
          </w:p>
        </w:tc>
      </w:tr>
    </w:tbl>
    <w:p>
      <w:pPr>
        <w:pStyle w:val="BodyText"/>
      </w:pPr>
      <w:r>
        <w:t xml:space="preserve">Payment Terms and Banking Details</w:t>
      </w:r>
    </w:p>
    <w:p>
      <w:pPr>
        <w:pStyle w:val="BodyText"/>
      </w:pPr>
      <w:r>
        <w:t xml:space="preserve">Payment is due within 30 days from the date of this invoice. Late payments may be subject to interest in accordance with applicable Saudi Arabian regulations. All amounts are in Saudi Riyals (SAR). Payment shall be made via bank transfer to the following account:</w:t>
      </w:r>
    </w:p>
    <w:p>
      <w:pPr>
        <w:pStyle w:val="BodyText"/>
      </w:pPr>
      <w:r>
        <w:rPr>
          <w:bCs/>
          <w:b/>
        </w:rPr>
        <w:t xml:space="preserve">Bank Name:</w:t>
      </w:r>
      <w:r>
        <w:t xml:space="preserve"> </w:t>
      </w:r>
      <w:r>
        <w:t xml:space="preserve">Al Rajhi Bank</w:t>
      </w:r>
      <w:r>
        <w:br/>
      </w:r>
      <w:r>
        <w:rPr>
          <w:bCs/>
          <w:b/>
        </w:rPr>
        <w:t xml:space="preserve">Branch:</w:t>
      </w:r>
      <w:r>
        <w:t xml:space="preserve"> </w:t>
      </w:r>
      <w:r>
        <w:t xml:space="preserve">Al Rawdah, Jeddah</w:t>
      </w:r>
      <w:r>
        <w:br/>
      </w:r>
      <w:r>
        <w:rPr>
          <w:bCs/>
          <w:b/>
        </w:rPr>
        <w:t xml:space="preserve">Account Name:</w:t>
      </w:r>
      <w:r>
        <w:t xml:space="preserve"> </w:t>
      </w:r>
      <w:r>
        <w:t xml:space="preserve">Horizon Architectural Studio</w:t>
      </w:r>
      <w:r>
        <w:br/>
      </w:r>
      <w:r>
        <w:rPr>
          <w:bCs/>
          <w:b/>
        </w:rPr>
        <w:t xml:space="preserve">IBAN:</w:t>
      </w:r>
      <w:r>
        <w:t xml:space="preserve"> </w:t>
      </w:r>
      <w:r>
        <w:t xml:space="preserve">SA03 8000 0000 6080 1016 7519</w:t>
      </w:r>
      <w:r>
        <w:br/>
      </w:r>
      <w:r>
        <w:rPr>
          <w:bCs/>
          <w:b/>
        </w:rPr>
        <w:t xml:space="preserve">SWIFT Code:</w:t>
      </w:r>
      <w:r>
        <w:t xml:space="preserve"> </w:t>
      </w:r>
      <w:r>
        <w:t xml:space="preserve">NATIONALSA</w:t>
      </w:r>
    </w:p>
    <w:p>
      <w:pPr>
        <w:pStyle w:val="BodyText"/>
      </w:pPr>
      <w:r>
        <w:t xml:space="preserve">Notes and Conditions</w:t>
      </w:r>
    </w:p>
    <w:p>
      <w:pPr>
        <w:numPr>
          <w:ilvl w:val="0"/>
          <w:numId w:val="1001"/>
        </w:numPr>
        <w:pStyle w:val="Compact"/>
      </w:pPr>
      <w:r>
        <w:t xml:space="preserve">This invoice is issued in compliance with ZATCA e-invoicing requirements in Saudi Arabia.</w:t>
      </w:r>
    </w:p>
    <w:p>
      <w:pPr>
        <w:numPr>
          <w:ilvl w:val="0"/>
          <w:numId w:val="1001"/>
        </w:numPr>
        <w:pStyle w:val="Compact"/>
      </w:pPr>
      <w:r>
        <w:t xml:space="preserve">All architectural services have been delivered in accordance with the professional standards of the Saudi Council of Engineers.</w:t>
      </w:r>
    </w:p>
    <w:p>
      <w:pPr>
        <w:numPr>
          <w:ilvl w:val="0"/>
          <w:numId w:val="1001"/>
        </w:numPr>
        <w:pStyle w:val="Compact"/>
      </w:pPr>
      <w:r>
        <w:t xml:space="preserve">Any disputes related to this invoice shall be resolved in accordance with the laws of the Kingdom of Saudi Arabia, with jurisdiction in Jeddah.</w:t>
      </w:r>
    </w:p>
    <w:p>
      <w:pPr>
        <w:numPr>
          <w:ilvl w:val="0"/>
          <w:numId w:val="1001"/>
        </w:numPr>
        <w:pStyle w:val="Compact"/>
      </w:pPr>
      <w:r>
        <w:t xml:space="preserve">Please reference the invoice number INV-2025-0142 and project reference JED-RES-2025-007 in all communications and payments.</w:t>
      </w:r>
    </w:p>
    <w:p>
      <w:pPr>
        <w:numPr>
          <w:ilvl w:val="0"/>
          <w:numId w:val="1001"/>
        </w:numPr>
        <w:pStyle w:val="Compact"/>
      </w:pPr>
      <w:r>
        <w:t xml:space="preserve">This document serves as an official invoice for architectural services provided in Jeddah, Saudi Arabia, and may be used for accounting, auditing, and tax purposes.</w:t>
      </w:r>
    </w:p>
    <w:p>
      <w:pPr>
        <w:pStyle w:val="FirstParagraph"/>
      </w:pPr>
      <w:r>
        <w:rPr>
          <w:bCs/>
          <w:b/>
        </w:rPr>
        <w:t xml:space="preserve">Issued By:</w:t>
      </w:r>
      <w:r>
        <w:br/>
      </w:r>
      <w:r>
        <w:t xml:space="preserve">Eng. Omar Al-Shehri</w:t>
      </w:r>
      <w:r>
        <w:br/>
      </w:r>
      <w:r>
        <w:t xml:space="preserve">Lead Architect</w:t>
      </w:r>
      <w:r>
        <w:br/>
      </w:r>
      <w:r>
        <w:t xml:space="preserve">Horizon Architectural Studio</w:t>
      </w:r>
      <w:r>
        <w:br/>
      </w:r>
      <w:r>
        <w:t xml:space="preserve">Jeddah, Saudi Arabia</w:t>
      </w:r>
    </w:p>
    <w:p>
      <w:pPr>
        <w:pStyle w:val="BodyText"/>
      </w:pPr>
      <w:r>
        <w:rPr>
          <w:bCs/>
          <w:b/>
        </w:rPr>
        <w:t xml:space="preserve">Received By (Client):</w:t>
      </w:r>
      <w:r>
        <w:br/>
      </w:r>
      <w:r>
        <w:t xml:space="preserve">Name:</w:t>
      </w:r>
      <w:r>
        <w:br/>
      </w:r>
      <w:r>
        <w:t xml:space="preserve">Title:</w:t>
      </w:r>
      <w:r>
        <w:br/>
      </w:r>
      <w:r>
        <w:t xml:space="preserve">Signature &amp; Stamp:</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Jeddah, Saudi Arabia</dc:title>
  <dc:creator/>
  <dc:language>en</dc:language>
  <cp:keywords/>
  <dcterms:created xsi:type="dcterms:W3CDTF">2026-10-10T02:33:19Z</dcterms:created>
  <dcterms:modified xsi:type="dcterms:W3CDTF">2026-10-10T02:33:19Z</dcterms:modified>
</cp:coreProperties>
</file>

<file path=docProps/custom.xml><?xml version="1.0" encoding="utf-8"?>
<Properties xmlns="http://schemas.openxmlformats.org/officeDocument/2006/custom-properties" xmlns:vt="http://schemas.openxmlformats.org/officeDocument/2006/docPropsVTypes"/>
</file>