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riyadh-vision-architects"/>
    <w:p>
      <w:pPr>
        <w:pStyle w:val="Heading1"/>
      </w:pPr>
      <w:r>
        <w:t xml:space="preserve">RIYADH VISION ARCHITECTS</w:t>
      </w:r>
    </w:p>
    <w:p>
      <w:pPr>
        <w:pStyle w:val="FirstParagraph"/>
      </w:pPr>
      <w:r>
        <w:t xml:space="preserve">Professional Architectural Consultancy Firm</w:t>
      </w:r>
    </w:p>
    <w:p>
      <w:pPr>
        <w:pStyle w:val="BodyText"/>
      </w:pPr>
      <w:r>
        <w:t xml:space="preserve">Address: Olaya District, King Fahd Road, Building 4567, Floor 12</w:t>
      </w:r>
    </w:p>
    <w:p>
      <w:pPr>
        <w:pStyle w:val="BodyText"/>
      </w:pPr>
      <w:r>
        <w:t xml:space="preserve">Riyadh, 12211, Saudi Arabia</w:t>
      </w:r>
    </w:p>
    <w:p>
      <w:pPr>
        <w:pStyle w:val="BodyText"/>
      </w:pPr>
      <w:r>
        <w:t xml:space="preserve">VAT Registration Number: 310123456789003</w:t>
      </w:r>
    </w:p>
    <w:p>
      <w:pPr>
        <w:pStyle w:val="BodyText"/>
      </w:pPr>
      <w:r>
        <w:t xml:space="preserve">Commercial Registration (CR): 1010234567</w:t>
      </w:r>
    </w:p>
    <w:p>
      <w:pPr>
        <w:pStyle w:val="BodyText"/>
      </w:pPr>
      <w:r>
        <w:t xml:space="preserve">Email: billing@riyadhvisionarch.com | Phone: +966 11 234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Al-Majdouie Real Estate Development Co.</w:t>
      </w:r>
    </w:p>
    <w:p>
      <w:pPr>
        <w:pStyle w:val="BodyText"/>
      </w:pPr>
      <w:r>
        <w:t xml:space="preserve">Attn: Mr. Ahmed Al-Saud, Project Director</w:t>
      </w:r>
    </w:p>
    <w:p>
      <w:pPr>
        <w:pStyle w:val="BodyText"/>
      </w:pPr>
      <w:r>
        <w:t xml:space="preserve">Address: Diplomatic Quarter, King Abdulaziz Road</w:t>
      </w:r>
    </w:p>
    <w:p>
      <w:pPr>
        <w:pStyle w:val="BodyText"/>
      </w:pPr>
      <w:r>
        <w:t xml:space="preserve">Riyadh, 12211, Saudi Arabia</w:t>
      </w:r>
    </w:p>
    <w:p>
      <w:pPr>
        <w:pStyle w:val="BodyText"/>
      </w:pPr>
      <w:r>
        <w:t xml:space="preserve">VAT Number: 310987654321003</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The Green Oasis Residential Complex</w:t>
      </w:r>
    </w:p>
    <w:p>
      <w:pPr>
        <w:pStyle w:val="BodyText"/>
      </w:pPr>
      <w:r>
        <w:rPr>
          <w:bCs/>
          <w:b/>
        </w:rPr>
        <w:t xml:space="preserve">Location:</w:t>
      </w:r>
      <w:r>
        <w:t xml:space="preserve"> </w:t>
      </w:r>
      <w:r>
        <w:t xml:space="preserve">Al Malqa District, Riyadh, Saudi Arabia</w:t>
      </w:r>
    </w:p>
    <w:p>
      <w:pPr>
        <w:pStyle w:val="BodyText"/>
      </w:pPr>
      <w:r>
        <w:rPr>
          <w:bCs/>
          <w:b/>
        </w:rPr>
        <w:t xml:space="preserve">Phase:</w:t>
      </w:r>
      <w:r>
        <w:t xml:space="preserve"> </w:t>
      </w:r>
      <w:r>
        <w:t xml:space="preserve">Phase 2 - Detailed Design &amp; Municipal Submission</w:t>
      </w:r>
    </w:p>
    <w:p>
      <w:pPr>
        <w:pStyle w:val="BodyText"/>
      </w:pPr>
      <w:r>
        <w:rPr>
          <w:bCs/>
          <w:b/>
        </w:rPr>
        <w:t xml:space="preserve">Reference:</w:t>
      </w:r>
      <w:r>
        <w:t xml:space="preserve"> </w:t>
      </w:r>
      <w:r>
        <w:t xml:space="preserve">Contract Agreement #RA-2023-089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Conceptual Design Development:</w:t>
            </w:r>
            <w:r>
              <w:t xml:space="preserve"> </w:t>
            </w:r>
            <w:r>
              <w:t xml:space="preserve">Creation of comprehensive architectural concepts for the residential towers, including massing studies, facade articulation, and landscape integration tailored to the Riyadh climate. Includes three rounds of client review meetings.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2</w:t>
            </w:r>
          </w:p>
        </w:tc>
        <w:tc>
          <w:tcPr/>
          <w:p>
            <w:pPr>
              <w:pStyle w:val="Compact"/>
              <w:jc w:val="left"/>
            </w:pPr>
            <w:r>
              <w:rPr>
                <w:bCs/>
                <w:b/>
              </w:rPr>
              <w:t xml:space="preserve">Detailed Architectural Drawings:</w:t>
            </w:r>
            <w:r>
              <w:t xml:space="preserve"> </w:t>
            </w:r>
            <w:r>
              <w:t xml:space="preserve">Production of full-scale construction documents compliant with Saudi Building Code (SBC) and Riyadh Municipality regulations. Includes floor plans, elevations, sections, and detailed wall sections.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12,750.00</w:t>
            </w:r>
          </w:p>
        </w:tc>
      </w:tr>
      <w:tr>
        <w:tc>
          <w:tcPr/>
          <w:p>
            <w:pPr>
              <w:pStyle w:val="Compact"/>
              <w:jc w:val="left"/>
            </w:pPr>
            <w:r>
              <w:t xml:space="preserve">3</w:t>
            </w:r>
          </w:p>
        </w:tc>
        <w:tc>
          <w:tcPr/>
          <w:p>
            <w:pPr>
              <w:pStyle w:val="Compact"/>
              <w:jc w:val="left"/>
            </w:pPr>
            <w:r>
              <w:rPr>
                <w:bCs/>
                <w:b/>
              </w:rPr>
              <w:t xml:space="preserve">3D Visualization &amp; Rendering:</w:t>
            </w:r>
            <w:r>
              <w:t xml:space="preserve"> </w:t>
            </w:r>
            <w:r>
              <w:t xml:space="preserve">High-quality photorealistic exterior and interior renderings to assist in marketing and stakeholder approval. Includes drone-view perspectives of the complex within the Riyadh skyline context.</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Municipal Submission &amp; Permitting:</w:t>
            </w:r>
            <w:r>
              <w:t xml:space="preserve"> </w:t>
            </w:r>
            <w:r>
              <w:t xml:space="preserve">Preparation and submission of all required architectural documents to the Riyadh Municipality (Baladiya) and relevant authorities for building permit acquisition. Includes coordination with consultants for MEP and structural alignment.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3,750.00</w:t>
            </w:r>
          </w:p>
        </w:tc>
      </w:tr>
      <w:tr>
        <w:tc>
          <w:tcPr/>
          <w:p>
            <w:pPr>
              <w:pStyle w:val="Compact"/>
              <w:jc w:val="left"/>
            </w:pPr>
            <w:r>
              <w:t xml:space="preserve">5</w:t>
            </w:r>
          </w:p>
        </w:tc>
        <w:tc>
          <w:tcPr/>
          <w:p>
            <w:pPr>
              <w:pStyle w:val="Compact"/>
              <w:jc w:val="left"/>
            </w:pPr>
            <w:r>
              <w:rPr>
                <w:bCs/>
                <w:b/>
              </w:rPr>
              <w:t xml:space="preserve">Sustainability Consultation:</w:t>
            </w:r>
            <w:r>
              <w:t xml:space="preserve"> </w:t>
            </w:r>
            <w:r>
              <w:t xml:space="preserve">Analysis and integration of green building principles to achieve LEED Gold certification, focusing on energy efficiency and water conservation suitable for the arid environment of Saudi Arabia.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200,000.00 SAR</w:t>
            </w:r>
          </w:p>
        </w:tc>
      </w:tr>
      <w:tr>
        <w:tc>
          <w:tcPr/>
          <w:p>
            <w:pPr>
              <w:pStyle w:val="Compact"/>
              <w:jc w:val="left"/>
            </w:pPr>
            <w:r>
              <w:t xml:space="preserve">VAT (15%):</w:t>
            </w:r>
          </w:p>
        </w:tc>
        <w:tc>
          <w:tcPr/>
          <w:p>
            <w:pPr>
              <w:pStyle w:val="Compact"/>
              <w:jc w:val="left"/>
            </w:pPr>
            <w:r>
              <w:t xml:space="preserve">30,000.00 SAR</w:t>
            </w:r>
          </w:p>
        </w:tc>
      </w:tr>
      <w:tr>
        <w:tc>
          <w:tcPr/>
          <w:p>
            <w:pPr>
              <w:pStyle w:val="Compact"/>
              <w:jc w:val="left"/>
            </w:pPr>
            <w:r>
              <w:t xml:space="preserve">Total Amount Due:</w:t>
            </w:r>
          </w:p>
        </w:tc>
        <w:tc>
          <w:tcPr/>
          <w:p>
            <w:pPr>
              <w:pStyle w:val="Compact"/>
              <w:jc w:val="left"/>
            </w:pPr>
            <w:r>
              <w:t xml:space="preserve">230,000.00 SAR</w:t>
            </w:r>
          </w:p>
        </w:tc>
      </w:tr>
    </w:tbl>
    <w:bookmarkStart w:id="24" w:name="payment-instructions-terms"/>
    <w:p>
      <w:pPr>
        <w:pStyle w:val="Heading4"/>
      </w:pPr>
      <w:r>
        <w:t xml:space="preserve">Payment Instructions &amp; Terms:</w:t>
      </w:r>
    </w:p>
    <w:p>
      <w:pPr>
        <w:pStyle w:val="FirstParagraph"/>
      </w:pPr>
      <w:r>
        <w:t xml:space="preserve">Please make payment via bank transfer to the following account within 30 days of the invoice date. Late payments may incur a penalty of 1.5% per month as per Saudi commercial regulations.</w:t>
      </w:r>
    </w:p>
    <w:p>
      <w:pPr>
        <w:pStyle w:val="BodyText"/>
      </w:pPr>
      <w:r>
        <w:rPr>
          <w:bCs/>
          <w:b/>
        </w:rPr>
        <w:t xml:space="preserve">Bank Name:</w:t>
      </w:r>
      <w:r>
        <w:t xml:space="preserve"> </w:t>
      </w:r>
      <w:r>
        <w:t xml:space="preserve">Al Rajhi Bank</w:t>
      </w:r>
      <w:r>
        <w:br/>
      </w:r>
      <w:r>
        <w:rPr>
          <w:bCs/>
          <w:b/>
        </w:rPr>
        <w:t xml:space="preserve">Account Name:</w:t>
      </w:r>
      <w:r>
        <w:t xml:space="preserve"> </w:t>
      </w:r>
      <w:r>
        <w:t xml:space="preserve">Riyadh Vision Architects Co.</w:t>
      </w:r>
      <w:r>
        <w:br/>
      </w:r>
      <w:r>
        <w:rPr>
          <w:bCs/>
          <w:b/>
        </w:rPr>
        <w:t xml:space="preserve">IBAN:</w:t>
      </w:r>
      <w:r>
        <w:t xml:space="preserve"> </w:t>
      </w:r>
      <w:r>
        <w:t xml:space="preserve">SA03 8000 0000 6080 1016 7519</w:t>
      </w:r>
      <w:r>
        <w:br/>
      </w:r>
      <w:r>
        <w:rPr>
          <w:bCs/>
          <w:b/>
        </w:rPr>
        <w:t xml:space="preserve">SWIFT Code:</w:t>
      </w:r>
      <w:r>
        <w:t xml:space="preserve"> </w:t>
      </w:r>
      <w:r>
        <w:t xml:space="preserve">NBSASARIXXX</w:t>
      </w:r>
    </w:p>
    <w:p>
      <w:pPr>
        <w:pStyle w:val="BodyText"/>
      </w:pPr>
      <w:r>
        <w:rPr>
          <w:bCs/>
          <w:b/>
        </w:rPr>
        <w:t xml:space="preserve">Important Note:</w:t>
      </w:r>
      <w:r>
        <w:t xml:space="preserve"> </w:t>
      </w:r>
      <w:r>
        <w:t xml:space="preserve">This invoice is issued in accordance with the Zakat, Tax and Customs Authority (ZATCA) e-invoicing regulations in Saudi Arabia. Please retain this document for your financial records. All architectural services provided adhere strictly to the standards set by the Saudi Council of Engineers and the Riyadh Municipality.</w:t>
      </w:r>
    </w:p>
    <w:p>
      <w:pPr>
        <w:pStyle w:val="BodyText"/>
      </w:pPr>
      <w:r>
        <w:t xml:space="preserve">For any queries regarding this invoice, please contact our finance department at finance@riyadhvisionarch.com or call +966 11 234 5678. We appreciate your business and look forward to continuing our collaboration on this prestigious project in Riyadh.</w:t>
      </w:r>
    </w:p>
    <w:bookmarkEnd w:id="24"/>
    <w:p>
      <w:pPr>
        <w:pStyle w:val="BodyText"/>
      </w:pPr>
      <w:r>
        <w:t xml:space="preserve">Riyadh Vision Architects Co. | CR: 1010234567 | VAT: 310123456789003</w:t>
      </w:r>
      <w:r>
        <w:br/>
      </w:r>
      <w:r>
        <w:t xml:space="preserve">Olaya District, King Fahd Road, Building 4567, Floor 12, Riyadh, 12211, Saudi Arabia</w:t>
      </w:r>
      <w:r>
        <w:br/>
      </w: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Riyadh, Saudi Arabia</dc:title>
  <dc:creator/>
  <dc:language>en</dc:language>
  <cp:keywords/>
  <dcterms:created xsi:type="dcterms:W3CDTF">2026-10-10T06:18:49Z</dcterms:created>
  <dcterms:modified xsi:type="dcterms:W3CDTF">2026-10-10T06:18:49Z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