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Dakar,</w:t>
      </w:r>
      <w:r>
        <w:t xml:space="preserve"> </w:t>
      </w:r>
      <w:r>
        <w:t xml:space="preserve">Senegal</w:t>
      </w:r>
    </w:p>
    <w:bookmarkStart w:id="20" w:name="atelier-dakar-architecture"/>
    <w:p>
      <w:pPr>
        <w:pStyle w:val="Heading1"/>
      </w:pPr>
      <w:r>
        <w:t xml:space="preserve">Atelier Dakar Architecture</w:t>
      </w:r>
    </w:p>
    <w:p>
      <w:pPr>
        <w:pStyle w:val="FirstParagraph"/>
      </w:pPr>
      <w:r>
        <w:t xml:space="preserve">Professional Architectural Services</w:t>
      </w:r>
    </w:p>
    <w:p>
      <w:pPr>
        <w:pStyle w:val="BodyText"/>
      </w:pPr>
      <w:r>
        <w:t xml:space="preserve">Immeuble Horizon, 3ème Étage</w:t>
      </w:r>
    </w:p>
    <w:p>
      <w:pPr>
        <w:pStyle w:val="BodyText"/>
      </w:pPr>
      <w:r>
        <w:t xml:space="preserve">Rue de Thiong, Almadies</w:t>
      </w:r>
    </w:p>
    <w:p>
      <w:pPr>
        <w:pStyle w:val="BodyText"/>
      </w:pPr>
      <w:r>
        <w:t xml:space="preserve">Dakar, Senegal</w:t>
      </w:r>
    </w:p>
    <w:p>
      <w:pPr>
        <w:pStyle w:val="BodyText"/>
      </w:pPr>
      <w:r>
        <w:t xml:space="preserve">Tel: +221 33 860 00 00</w:t>
      </w:r>
    </w:p>
    <w:p>
      <w:pPr>
        <w:pStyle w:val="BodyText"/>
      </w:pPr>
      <w:r>
        <w:t xml:space="preserve">Email: billing@atelierdakar.sn</w:t>
      </w:r>
    </w:p>
    <w:p>
      <w:pPr>
        <w:pStyle w:val="BodyText"/>
      </w:pPr>
      <w:r>
        <w:t xml:space="preserve">Registre de Commerce: RM-DKR-2023-ARCH-001</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October 24, 2023</w:t>
      </w:r>
    </w:p>
    <w:p>
      <w:pPr>
        <w:pStyle w:val="BodyText"/>
      </w:pPr>
      <w:r>
        <w:t xml:space="preserve">Due Date: November 24, 2023</w:t>
      </w:r>
    </w:p>
    <w:p>
      <w:pPr>
        <w:pStyle w:val="BodyText"/>
      </w:pPr>
      <w:r>
        <w:t xml:space="preserve">Project Ref: RES-ALM-2023-09</w:t>
      </w:r>
    </w:p>
    <w:bookmarkEnd w:id="21"/>
    <w:bookmarkStart w:id="22" w:name="bill-to"/>
    <w:p>
      <w:pPr>
        <w:pStyle w:val="Heading3"/>
      </w:pPr>
      <w:r>
        <w:t xml:space="preserve">Bill To:</w:t>
      </w:r>
    </w:p>
    <w:p>
      <w:pPr>
        <w:pStyle w:val="FirstParagraph"/>
      </w:pPr>
      <w:r>
        <w:rPr>
          <w:bCs/>
          <w:b/>
        </w:rPr>
        <w:t xml:space="preserve">Monsieur Ibrahima Ndiaye</w:t>
      </w:r>
      <w:r>
        <w:br/>
      </w:r>
      <w:r>
        <w:t xml:space="preserve">Director of Operations</w:t>
      </w:r>
      <w:r>
        <w:br/>
      </w:r>
      <w:r>
        <w:t xml:space="preserve">Ndiaye Construction &amp; Development Ltd.</w:t>
      </w:r>
      <w:r>
        <w:br/>
      </w:r>
      <w:r>
        <w:t xml:space="preserve">Lot 45, Quartier Sacré-Cœur</w:t>
      </w:r>
      <w:r>
        <w:br/>
      </w:r>
      <w:r>
        <w:t xml:space="preserve">Dakar, Senegal</w:t>
      </w:r>
      <w:r>
        <w:br/>
      </w:r>
      <w:r>
        <w:br/>
      </w:r>
      <w:r>
        <w:rPr>
          <w:bCs/>
          <w:b/>
        </w:rPr>
        <w:t xml:space="preserve">Project Location:</w:t>
      </w:r>
      <w:r>
        <w:br/>
      </w:r>
      <w:r>
        <w:t xml:space="preserve">Villa "Teranga", Route de Ngor</w:t>
      </w:r>
      <w:r>
        <w:br/>
      </w:r>
      <w:r>
        <w:t xml:space="preserve">Almadies, Dakar, Senegal</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Phase 1: Pre-Design &amp; Site Analysis (Dakar Context)</w:t>
            </w:r>
            <w:r>
              <w:br/>
            </w:r>
            <w:r>
              <w:t xml:space="preserve">Comprehensive site survey at the Route de Ngor location. Analysis of local topography, soil conditions specific to the Dakar coastal region, and orientation for optimal natural ventilation. Review of local zoning laws and urban planning regulations in the Almadies district.</w:t>
            </w:r>
          </w:p>
        </w:tc>
        <w:tc>
          <w:tcPr/>
          <w:p>
            <w:pPr>
              <w:pStyle w:val="Compact"/>
              <w:jc w:val="left"/>
            </w:pPr>
            <w:r>
              <w:t xml:space="preserve">40 Hrs</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Phase 2: Conceptual Design &amp; Schematic Development</w:t>
            </w:r>
            <w:r>
              <w:br/>
            </w:r>
            <w:r>
              <w:t xml:space="preserve">Development of initial architectural concepts blending modern aesthetics with traditional Senegalese vernacular architecture. Creation of massing models, floor plan layouts, and preliminary 3D visualizations. Client consultation meetings held in Dakar office.</w:t>
            </w:r>
          </w:p>
        </w:tc>
        <w:tc>
          <w:tcPr/>
          <w:p>
            <w:pPr>
              <w:pStyle w:val="Compact"/>
              <w:jc w:val="left"/>
            </w:pPr>
            <w:r>
              <w:t xml:space="preserve">60 Hrs</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3</w:t>
            </w:r>
          </w:p>
        </w:tc>
        <w:tc>
          <w:tcPr/>
          <w:p>
            <w:pPr>
              <w:pStyle w:val="Compact"/>
              <w:jc w:val="left"/>
            </w:pPr>
            <w:r>
              <w:rPr>
                <w:bCs/>
                <w:b/>
              </w:rPr>
              <w:t xml:space="preserve">Phase 3: Design Development &amp; Technical Drawings</w:t>
            </w:r>
            <w:r>
              <w:br/>
            </w:r>
            <w:r>
              <w:t xml:space="preserve">Detailed architectural drawings including elevations, sections, and structural coordination. Specification of materials suitable for the Senegalese climate (heat resistance, humidity control). Integration of sustainable design principles for energy efficiency.</w:t>
            </w:r>
          </w:p>
        </w:tc>
        <w:tc>
          <w:tcPr/>
          <w:p>
            <w:pPr>
              <w:pStyle w:val="Compact"/>
              <w:jc w:val="left"/>
            </w:pPr>
            <w:r>
              <w:t xml:space="preserve">120 Hrs</w:t>
            </w:r>
          </w:p>
        </w:tc>
        <w:tc>
          <w:tcPr/>
          <w:p>
            <w:pPr>
              <w:pStyle w:val="Compact"/>
              <w:jc w:val="left"/>
            </w:pPr>
            <w:r>
              <w:t xml:space="preserve">90,000</w:t>
            </w:r>
          </w:p>
        </w:tc>
        <w:tc>
          <w:tcPr/>
          <w:p>
            <w:pPr>
              <w:pStyle w:val="Compact"/>
              <w:jc w:val="left"/>
            </w:pPr>
            <w:r>
              <w:t xml:space="preserve">10,800,000</w:t>
            </w:r>
          </w:p>
        </w:tc>
      </w:tr>
      <w:tr>
        <w:tc>
          <w:tcPr/>
          <w:p>
            <w:pPr>
              <w:pStyle w:val="Compact"/>
              <w:jc w:val="left"/>
            </w:pPr>
            <w:r>
              <w:t xml:space="preserve">4</w:t>
            </w:r>
          </w:p>
        </w:tc>
        <w:tc>
          <w:tcPr/>
          <w:p>
            <w:pPr>
              <w:pStyle w:val="Compact"/>
              <w:jc w:val="left"/>
            </w:pPr>
            <w:r>
              <w:rPr>
                <w:bCs/>
                <w:b/>
              </w:rPr>
              <w:t xml:space="preserve">Phase 4: Permitting &amp; Regulatory Compliance</w:t>
            </w:r>
            <w:r>
              <w:br/>
            </w:r>
            <w:r>
              <w:t xml:space="preserve">Preparation and submission of all necessary documentation to the Direction de l'Urbanisme de Dakar. Liaison with local authorities to secure building permits. Ensuring compliance with Senegalese building codes and safety standards.</w:t>
            </w:r>
          </w:p>
        </w:tc>
        <w:tc>
          <w:tcPr/>
          <w:p>
            <w:pPr>
              <w:pStyle w:val="Compact"/>
              <w:jc w:val="left"/>
            </w:pPr>
            <w:r>
              <w:t xml:space="preserve">30 Hrs</w:t>
            </w:r>
          </w:p>
        </w:tc>
        <w:tc>
          <w:tcPr/>
          <w:p>
            <w:pPr>
              <w:pStyle w:val="Compact"/>
              <w:jc w:val="left"/>
            </w:pPr>
            <w:r>
              <w:t xml:space="preserve">100,000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Phase 5: Construction Administration &amp; Site Visits</w:t>
            </w:r>
            <w:r>
              <w:br/>
            </w:r>
            <w:r>
              <w:t xml:space="preserve">Regular site inspections in Dakar to ensure construction aligns with architectural plans. Coordination with contractors and engineers. Review of material samples and workmanship quality. Monthly progress reports.</w:t>
            </w:r>
          </w:p>
        </w:tc>
        <w:tc>
          <w:tcPr/>
          <w:p>
            <w:pPr>
              <w:pStyle w:val="Compact"/>
              <w:jc w:val="left"/>
            </w:pPr>
            <w:r>
              <w:t xml:space="preserve">50 Hrs</w:t>
            </w:r>
          </w:p>
        </w:tc>
        <w:tc>
          <w:tcPr/>
          <w:p>
            <w:pPr>
              <w:pStyle w:val="Compact"/>
              <w:jc w:val="left"/>
            </w:pPr>
            <w:r>
              <w:t xml:space="preserve">95,000</w:t>
            </w:r>
          </w:p>
        </w:tc>
        <w:tc>
          <w:tcPr/>
          <w:p>
            <w:pPr>
              <w:pStyle w:val="Compact"/>
              <w:jc w:val="left"/>
            </w:pPr>
            <w:r>
              <w:t xml:space="preserve">4,750,000</w:t>
            </w:r>
          </w:p>
        </w:tc>
      </w:tr>
    </w:tbl>
    <w:p>
      <w:pPr>
        <w:pStyle w:val="BodyText"/>
      </w:pPr>
      <w:r>
        <w:t xml:space="preserve">Subtotal:</w:t>
      </w:r>
      <w:r>
        <w:t xml:space="preserve"> </w:t>
      </w:r>
      <w:r>
        <w:t xml:space="preserve">26,650,000 XOF</w:t>
      </w:r>
    </w:p>
    <w:p>
      <w:pPr>
        <w:pStyle w:val="BodyText"/>
      </w:pPr>
      <w:r>
        <w:t xml:space="preserve">TVA (18% - Senegal Standard Rate):</w:t>
      </w:r>
      <w:r>
        <w:t xml:space="preserve"> </w:t>
      </w:r>
      <w:r>
        <w:t xml:space="preserve">4,797,000 XOF</w:t>
      </w:r>
    </w:p>
    <w:p>
      <w:pPr>
        <w:pStyle w:val="BodyText"/>
      </w:pPr>
      <w:r>
        <w:t xml:space="preserve">Discount (Early Payment):</w:t>
      </w:r>
      <w:r>
        <w:t xml:space="preserve"> </w:t>
      </w:r>
      <w:r>
        <w:t xml:space="preserve">-500,000 XOF</w:t>
      </w:r>
    </w:p>
    <w:p>
      <w:pPr>
        <w:pStyle w:val="BodyText"/>
      </w:pPr>
      <w:r>
        <w:t xml:space="preserve">TOTAL DUE:</w:t>
      </w:r>
      <w:r>
        <w:t xml:space="preserve"> </w:t>
      </w:r>
      <w:r>
        <w:t xml:space="preserve">30,947,000 XOF</w:t>
      </w:r>
    </w:p>
    <w:bookmarkStart w:id="23" w:name="terms-and-conditions"/>
    <w:p>
      <w:pPr>
        <w:pStyle w:val="Heading4"/>
      </w:pPr>
      <w:r>
        <w:t xml:space="preserve">Terms and Conditions:</w:t>
      </w:r>
    </w:p>
    <w:p>
      <w:pPr>
        <w:pStyle w:val="FirstParagraph"/>
      </w:pPr>
      <w:r>
        <w:t xml:space="preserve">1.</w:t>
      </w:r>
      <w:r>
        <w:t xml:space="preserve"> </w:t>
      </w:r>
      <w:r>
        <w:rPr>
          <w:bCs/>
          <w:b/>
        </w:rPr>
        <w:t xml:space="preserve">Currency:</w:t>
      </w:r>
      <w:r>
        <w:t xml:space="preserve"> </w:t>
      </w:r>
      <w:r>
        <w:t xml:space="preserve">All amounts are quoted in West African CFA Francs (XOF).</w:t>
      </w:r>
      <w:r>
        <w:br/>
      </w:r>
      <w:r>
        <w:t xml:space="preserve">2.</w:t>
      </w:r>
      <w:r>
        <w:t xml:space="preserve"> </w:t>
      </w:r>
      <w:r>
        <w:rPr>
          <w:bCs/>
          <w:b/>
        </w:rPr>
        <w:t xml:space="preserve">Payment Terms:</w:t>
      </w:r>
      <w:r>
        <w:t xml:space="preserve"> </w:t>
      </w:r>
      <w:r>
        <w:t xml:space="preserve">Payment is due within 30 days of the invoice date. Late payments may incur a penalty of 1.5% per month.</w:t>
      </w:r>
      <w:r>
        <w:br/>
      </w:r>
      <w:r>
        <w:t xml:space="preserve">3.</w:t>
      </w:r>
      <w:r>
        <w:t xml:space="preserve"> </w:t>
      </w:r>
      <w:r>
        <w:rPr>
          <w:bCs/>
          <w:b/>
        </w:rPr>
        <w:t xml:space="preserve">Scope:</w:t>
      </w:r>
      <w:r>
        <w:t xml:space="preserve"> </w:t>
      </w:r>
      <w:r>
        <w:t xml:space="preserve">This invoice covers architectural services only. Structural engineering, landscaping, and interior design fees are billed separately unless specified.</w:t>
      </w:r>
      <w:r>
        <w:br/>
      </w:r>
      <w:r>
        <w:t xml:space="preserve">4.</w:t>
      </w:r>
      <w:r>
        <w:t xml:space="preserve"> </w:t>
      </w:r>
      <w:r>
        <w:rPr>
          <w:bCs/>
          <w:b/>
        </w:rPr>
        <w:t xml:space="preserve">Revisions:</w:t>
      </w:r>
      <w:r>
        <w:t xml:space="preserve"> </w:t>
      </w:r>
      <w:r>
        <w:t xml:space="preserve">Up to three rounds of revisions are included in the design phases. Additional revisions will be billed at the hourly rate.</w:t>
      </w:r>
      <w:r>
        <w:br/>
      </w:r>
      <w:r>
        <w:t xml:space="preserve">5.</w:t>
      </w:r>
      <w:r>
        <w:t xml:space="preserve"> </w:t>
      </w:r>
      <w:r>
        <w:rPr>
          <w:bCs/>
          <w:b/>
        </w:rPr>
        <w:t xml:space="preserve">Permits:</w:t>
      </w:r>
      <w:r>
        <w:t xml:space="preserve"> </w:t>
      </w:r>
      <w:r>
        <w:t xml:space="preserve">While we handle the submission of documents, permit approval is subject to the discretion of the Dakar municipal authorities.</w:t>
      </w:r>
      <w:r>
        <w:br/>
      </w:r>
      <w:r>
        <w:t xml:space="preserve">6.</w:t>
      </w:r>
      <w:r>
        <w:t xml:space="preserve"> </w:t>
      </w:r>
      <w:r>
        <w:rPr>
          <w:bCs/>
          <w:b/>
        </w:rPr>
        <w:t xml:space="preserve">Validity:</w:t>
      </w:r>
      <w:r>
        <w:t xml:space="preserve"> </w:t>
      </w:r>
      <w:r>
        <w:t xml:space="preserve">This invoice is valid for 90 days from the date of issue.</w:t>
      </w:r>
    </w:p>
    <w:bookmarkEnd w:id="23"/>
    <w:bookmarkStart w:id="24" w:name="bank-transfer-details"/>
    <w:p>
      <w:pPr>
        <w:pStyle w:val="Heading4"/>
      </w:pPr>
      <w:r>
        <w:t xml:space="preserve">Bank Transfer Details:</w:t>
      </w:r>
    </w:p>
    <w:p>
      <w:pPr>
        <w:pStyle w:val="FirstParagraph"/>
      </w:pPr>
      <w:r>
        <w:rPr>
          <w:bCs/>
          <w:b/>
        </w:rPr>
        <w:t xml:space="preserve">Bank Name:</w:t>
      </w:r>
      <w:r>
        <w:t xml:space="preserve"> </w:t>
      </w:r>
      <w:r>
        <w:t xml:space="preserve">Ecobank Senegal</w:t>
      </w:r>
      <w:r>
        <w:br/>
      </w:r>
      <w:r>
        <w:rPr>
          <w:bCs/>
          <w:b/>
        </w:rPr>
        <w:t xml:space="preserve">Branch:</w:t>
      </w:r>
      <w:r>
        <w:t xml:space="preserve"> </w:t>
      </w:r>
      <w:r>
        <w:t xml:space="preserve">Almadies, Dakar</w:t>
      </w:r>
      <w:r>
        <w:br/>
      </w:r>
      <w:r>
        <w:rPr>
          <w:bCs/>
          <w:b/>
        </w:rPr>
        <w:t xml:space="preserve">Account Name:</w:t>
      </w:r>
      <w:r>
        <w:t xml:space="preserve"> </w:t>
      </w:r>
      <w:r>
        <w:t xml:space="preserve">Atelier Dakar Architecture SARL</w:t>
      </w:r>
      <w:r>
        <w:br/>
      </w:r>
      <w:r>
        <w:rPr>
          <w:bCs/>
          <w:b/>
        </w:rPr>
        <w:t xml:space="preserve">Account Number:</w:t>
      </w:r>
      <w:r>
        <w:t xml:space="preserve"> </w:t>
      </w:r>
      <w:r>
        <w:t xml:space="preserve">SN00 0110 0000 1234 5678 9012 3</w:t>
      </w:r>
      <w:r>
        <w:br/>
      </w:r>
      <w:r>
        <w:rPr>
          <w:bCs/>
          <w:b/>
        </w:rPr>
        <w:t xml:space="preserve">SWIFT/BIC:</w:t>
      </w:r>
      <w:r>
        <w:t xml:space="preserve"> </w:t>
      </w:r>
      <w:r>
        <w:t xml:space="preserve">ECOBSNSN</w:t>
      </w:r>
      <w:r>
        <w:br/>
      </w:r>
      <w:r>
        <w:rPr>
          <w:bCs/>
          <w:b/>
        </w:rPr>
        <w:t xml:space="preserve">Reference:</w:t>
      </w:r>
      <w:r>
        <w:t xml:space="preserve"> </w:t>
      </w:r>
      <w:r>
        <w:t xml:space="preserve">Please use Invoice Number INV-2023-10-045 as payment reference.</w:t>
      </w:r>
    </w:p>
    <w:bookmarkEnd w:id="24"/>
    <w:p>
      <w:pPr>
        <w:pStyle w:val="BodyText"/>
      </w:pPr>
      <w:r>
        <w:t xml:space="preserve">Authorized Signature (Architect)</w:t>
      </w:r>
      <w:r>
        <w:br/>
      </w:r>
      <w:r>
        <w:br/>
      </w:r>
      <w:r>
        <w:br/>
      </w:r>
      <w:r>
        <w:rPr>
          <w:bCs/>
          <w:b/>
        </w:rPr>
        <w:t xml:space="preserve">Aminata Diallo, AIA</w:t>
      </w:r>
      <w:r>
        <w:br/>
      </w:r>
      <w:r>
        <w:t xml:space="preserve">Lead Architect</w:t>
      </w:r>
      <w:r>
        <w:br/>
      </w:r>
      <w:r>
        <w:t xml:space="preserve">Atelier Dakar Architecture</w:t>
      </w:r>
    </w:p>
    <w:p>
      <w:pPr>
        <w:pStyle w:val="BodyText"/>
      </w:pPr>
      <w:r>
        <w:t xml:space="preserve">Client Acceptance</w:t>
      </w:r>
      <w:r>
        <w:br/>
      </w:r>
      <w:r>
        <w:br/>
      </w:r>
      <w:r>
        <w:br/>
      </w:r>
      <w:r>
        <w:rPr>
          <w:bCs/>
          <w:b/>
        </w:rPr>
        <w:t xml:space="preserve">M. Ibrahima Ndiaye</w:t>
      </w:r>
      <w:r>
        <w:br/>
      </w:r>
      <w:r>
        <w:t xml:space="preserve">Ndiaye Construction &amp; Development Ltd.</w:t>
      </w:r>
    </w:p>
    <w:p>
      <w:pPr>
        <w:pStyle w:val="BodyText"/>
      </w:pPr>
      <w:r>
        <w:t xml:space="preserve">This document serves as an official invoice for architectural services rendered in Dakar, Senegal.</w:t>
      </w:r>
      <w:r>
        <w:t xml:space="preserve"> </w:t>
      </w:r>
      <w:r>
        <w:t xml:space="preserve">It is generated in accordance with local commercial practices and tax regulations.</w:t>
      </w:r>
      <w:r>
        <w:t xml:space="preserve"> </w:t>
      </w:r>
      <w:r>
        <w:t xml:space="preserve">Thank you for choosing Atelier Dakar Architecture for your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Dakar, Senegal</dc:title>
  <dc:creator/>
  <dc:language>en</dc:language>
  <cp:keywords/>
  <dcterms:created xsi:type="dcterms:W3CDTF">2026-10-10T01:45:27Z</dcterms:created>
  <dcterms:modified xsi:type="dcterms:W3CDTF">2026-10-10T01:45:27Z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