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</w:p>
    <w:bookmarkStart w:id="20" w:name="meridian-architectural-studio"/>
    <w:p>
      <w:pPr>
        <w:pStyle w:val="Heading1"/>
      </w:pPr>
      <w:r>
        <w:t xml:space="preserve">Meridian Architectural Studio</w:t>
      </w:r>
    </w:p>
    <w:p>
      <w:pPr>
        <w:pStyle w:val="FirstParagraph"/>
      </w:pPr>
      <w:r>
        <w:t xml:space="preserve">12 Marina Bay Financial Centre Tower 3, Level 15</w:t>
      </w:r>
    </w:p>
    <w:p>
      <w:pPr>
        <w:pStyle w:val="BodyText"/>
      </w:pPr>
      <w:r>
        <w:t xml:space="preserve">Singapore 018982</w:t>
      </w:r>
    </w:p>
    <w:p>
      <w:pPr>
        <w:pStyle w:val="BodyText"/>
      </w:pPr>
      <w:r>
        <w:t xml:space="preserve">UEN: 202301234K</w:t>
      </w:r>
    </w:p>
    <w:p>
      <w:pPr>
        <w:pStyle w:val="BodyText"/>
      </w:pPr>
      <w:r>
        <w:t xml:space="preserve">GST Registration: GST234567890Z</w:t>
      </w:r>
    </w:p>
    <w:p>
      <w:pPr>
        <w:pStyle w:val="BodyText"/>
      </w:pPr>
      <w:r>
        <w:t xml:space="preserve">Email: billing@meridianarch.sg | Tel: +65 6789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MBFC-RES-2023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Horizon Development Pte Ltd</w:t>
      </w:r>
    </w:p>
    <w:p>
      <w:pPr>
        <w:pStyle w:val="BodyText"/>
      </w:pPr>
      <w:r>
        <w:t xml:space="preserve">88 Shenton Way, #32-01</w:t>
      </w:r>
    </w:p>
    <w:p>
      <w:pPr>
        <w:pStyle w:val="BodyText"/>
      </w:pPr>
      <w:r>
        <w:t xml:space="preserve">OUE Downtown, Singapore 068811</w:t>
      </w:r>
    </w:p>
    <w:p>
      <w:pPr>
        <w:pStyle w:val="BodyText"/>
      </w:pPr>
      <w:r>
        <w:t xml:space="preserve">Attn: Mr. David Tan, Chief Financial Officer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Marina Bay Residential Tower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15 Marina Boulevard, Singapore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Phase 2 - Detailed Design &amp; Planning Approval</w:t>
      </w:r>
    </w:p>
    <w:p>
      <w:pPr>
        <w:pStyle w:val="BodyText"/>
      </w:pPr>
      <w:r>
        <w:rPr>
          <w:bCs/>
          <w:b/>
        </w:rPr>
        <w:t xml:space="preserve">Contract Date:</w:t>
      </w:r>
      <w:r>
        <w:t xml:space="preserve"> </w:t>
      </w:r>
      <w:r>
        <w:t xml:space="preserve">15 August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Concept Development &amp; Feasibility Study</w:t>
            </w:r>
            <w:r>
              <w:br/>
            </w:r>
            <w:r>
              <w:t xml:space="preserve">Comprehensive site analysis and zoning compliance review in accordance with Singapore's Urban Redevelopment Authority (URA) guidelines. Development of initial massing models and conceptual floor plans for the residential tower.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Design Phase</w:t>
            </w:r>
            <w:r>
              <w:br/>
            </w:r>
            <w:r>
              <w:t xml:space="preserve">Refinement of architectural concepts, including facade design and spatial optimization. Preparation of schematic drawings for client presentation and stakeholder feedback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 Development &amp; Technical Coordination</w:t>
            </w:r>
            <w:r>
              <w:br/>
            </w:r>
            <w:r>
              <w:t xml:space="preserve">Detailed coordination with structural, MEP, and landscape consultants. Preparation of design development drawings compliant with the Building Control Act and Singapore Standards (SS).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Planning Submission Package</w:t>
            </w:r>
            <w:r>
              <w:br/>
            </w:r>
            <w:r>
              <w:t xml:space="preserve">Compilation and submission of planning application documents to the URA. Includes shadow studies, traffic impact assessments coordination, and heritage impact statements where applicable.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Building Plan Submission (BCA)</w:t>
            </w:r>
            <w:r>
              <w:br/>
            </w:r>
            <w:r>
              <w:t xml:space="preserve">Preparation of detailed building plans for submission to the Building and Construction Authority (BCA) via CORENET X. Ensuring compliance with fire safety, accessibility, and sustainability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Visualization &amp; Rendering</w:t>
            </w:r>
            <w:r>
              <w:br/>
            </w:r>
            <w:r>
              <w:t xml:space="preserve">High-quality photorealistic renderings of exterior facades and key interior spaces for marketing and approval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Meetings &amp; Site Visits</w:t>
            </w:r>
            <w:r>
              <w:br/>
            </w:r>
            <w:r>
              <w:t xml:space="preserve">Regular progress meetings, site inspections, and coordination workshops with the development team and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SGD 195,000.00</w:t>
      </w:r>
    </w:p>
    <w:p>
      <w:pPr>
        <w:pStyle w:val="BodyText"/>
      </w:pPr>
      <w:r>
        <w:t xml:space="preserve">GST (9%):</w:t>
      </w:r>
      <w:r>
        <w:t xml:space="preserve"> </w:t>
      </w:r>
      <w:r>
        <w:t xml:space="preserve">SGD 17,550.00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SGD 212,550.00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1. Payment is due within 30 days from the date of this invoice. Late payments may incur interest at the rate of 1.5% per month.</w:t>
      </w:r>
    </w:p>
    <w:p>
      <w:pPr>
        <w:pStyle w:val="BodyText"/>
      </w:pPr>
      <w:r>
        <w:t xml:space="preserve">2. All services are rendered in accordance with the Architect's Agreement dated 15 August 2023 and comply with the Singapore Institute of Architects (SIA) Code of Professional Conduct.</w:t>
      </w:r>
    </w:p>
    <w:p>
      <w:pPr>
        <w:pStyle w:val="BodyText"/>
      </w:pPr>
      <w:r>
        <w:t xml:space="preserve">3. Please make payments via bank transfer to our designated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DBS Bank Ltd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Meridian Architectural Studio Pte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001-234567-8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4. This invoice is subject to the laws of Singapore. Any disputes shall be resolved through arbitration in Singapore in accordance with the rules of the Singapore International Arbitration Centre (SIAC).</w:t>
      </w:r>
    </w:p>
    <w:p>
      <w:pPr>
        <w:pStyle w:val="BodyText"/>
      </w:pPr>
      <w:r>
        <w:t xml:space="preserve">5. Please quote the invoice number on all correspondence and payments related to this document.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Alexandra Lim, R.Arch.</w:t>
      </w:r>
    </w:p>
    <w:p>
      <w:pPr>
        <w:pStyle w:val="BodyText"/>
      </w:pPr>
      <w:r>
        <w:t xml:space="preserve">Principal Architect</w:t>
      </w:r>
    </w:p>
    <w:p>
      <w:pPr>
        <w:pStyle w:val="BodyText"/>
      </w:pPr>
      <w:r>
        <w:t xml:space="preserve">Meridian Architectural Studio Pte Ltd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__________________________</w:t>
      </w:r>
    </w:p>
    <w:p>
      <w:pPr>
        <w:pStyle w:val="BodyText"/>
      </w:pPr>
      <w:r>
        <w:t xml:space="preserve">Name &amp; Designation</w:t>
      </w:r>
    </w:p>
    <w:p>
      <w:pPr>
        <w:pStyle w:val="BodyText"/>
      </w:pPr>
      <w:r>
        <w:t xml:space="preserve">Horizon Development Pte Ltd</w:t>
      </w:r>
    </w:p>
    <w:p>
      <w:pPr>
        <w:pStyle w:val="BodyText"/>
      </w:pPr>
      <w:r>
        <w:t xml:space="preserve">Thank you for your business. We appreciate your trust in our architectural expertise.</w:t>
      </w:r>
    </w:p>
    <w:p>
      <w:pPr>
        <w:pStyle w:val="BodyText"/>
      </w:pPr>
      <w:r>
        <w:t xml:space="preserve">Meridian Architectural Studio Pte Ltd | UEN: 202301234K | Singapore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Services Invoice - Singapore</dc:title>
  <dc:creator/>
  <dc:language>en</dc:language>
  <cp:keywords/>
  <dcterms:created xsi:type="dcterms:W3CDTF">2026-10-10T08:01:00Z</dcterms:created>
  <dcterms:modified xsi:type="dcterms:W3CDTF">2026-10-10T08:01:00Z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