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seoul-horizon-architects"/>
    <w:p>
      <w:pPr>
        <w:pStyle w:val="Heading1"/>
      </w:pPr>
      <w:r>
        <w:t xml:space="preserve">Seoul Horizon Architects</w:t>
      </w:r>
    </w:p>
    <w:p>
      <w:pPr>
        <w:pStyle w:val="FirstParagraph"/>
      </w:pPr>
      <w:r>
        <w:t xml:space="preserve">123 Teheran-ro, Gangnam-gu, Seoul, South Korea</w:t>
      </w:r>
    </w:p>
    <w:p>
      <w:pPr>
        <w:pStyle w:val="BodyText"/>
      </w:pPr>
      <w:r>
        <w:t xml:space="preserve">Tel: +82-2-555-0199 | Email: billing@seoulhorizon.co.kr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t xml:space="preserve">Professional Architectural Services</w:t>
      </w:r>
    </w:p>
    <w:bookmarkEnd w:id="21"/>
    <w:p>
      <w:pPr>
        <w:pStyle w:val="BodyText"/>
      </w:pPr>
      <w:r>
        <w:t xml:space="preserve">Bill To:</w:t>
      </w:r>
      <w:r>
        <w:t xml:space="preserve"> </w:t>
      </w:r>
      <w:r>
        <w:rPr>
          <w:bCs/>
          <w:b/>
        </w:rPr>
        <w:t xml:space="preserve">Seoul Urban Development Corp.</w:t>
      </w:r>
      <w:r>
        <w:br/>
      </w:r>
      <w:r>
        <w:t xml:space="preserve">Attn: Mr. Kim Min-jun</w:t>
      </w:r>
      <w:r>
        <w:br/>
      </w:r>
      <w:r>
        <w:t xml:space="preserve">456 Samseong-dong, Gangnam-gu</w:t>
      </w:r>
      <w:r>
        <w:br/>
      </w:r>
      <w:r>
        <w:t xml:space="preserve">Seoul, South Korea</w:t>
      </w:r>
      <w:r>
        <w:br/>
      </w:r>
      <w:r>
        <w:t xml:space="preserve">VAT ID: KR-987-65-43210</w:t>
      </w:r>
    </w:p>
    <w:p>
      <w:pPr>
        <w:pStyle w:val="BodyText"/>
      </w:pPr>
      <w:r>
        <w:t xml:space="preserve">Invoice Details:</w:t>
      </w:r>
      <w:r>
        <w:t xml:space="preserve"> </w:t>
      </w:r>
      <w:r>
        <w:rPr>
          <w:bCs/>
          <w:b/>
        </w:rPr>
        <w:t xml:space="preserve">Invoice Number:</w:t>
      </w:r>
      <w:r>
        <w:t xml:space="preserve"> </w:t>
      </w:r>
      <w:r>
        <w:t xml:space="preserve">INV-2023-SE-089</w:t>
      </w:r>
      <w:r>
        <w:br/>
      </w:r>
      <w:r>
        <w:rPr>
          <w:bCs/>
          <w:b/>
        </w:rPr>
        <w:t xml:space="preserve">Date Issued:</w:t>
      </w:r>
      <w:r>
        <w:t xml:space="preserve"> </w:t>
      </w:r>
      <w:r>
        <w:t xml:space="preserve">October 24, 2023</w:t>
      </w:r>
      <w:r>
        <w:br/>
      </w:r>
      <w:r>
        <w:rPr>
          <w:bCs/>
          <w:b/>
        </w:rPr>
        <w:t xml:space="preserve">Due Date:</w:t>
      </w:r>
      <w:r>
        <w:t xml:space="preserve"> </w:t>
      </w:r>
      <w:r>
        <w:t xml:space="preserve">November 24, 2023</w:t>
      </w:r>
      <w:r>
        <w:br/>
      </w:r>
      <w:r>
        <w:rPr>
          <w:bCs/>
          <w:b/>
        </w:rPr>
        <w:t xml:space="preserve">Project Reference:</w:t>
      </w:r>
      <w:r>
        <w:t xml:space="preserve"> </w:t>
      </w:r>
      <w:r>
        <w:t xml:space="preserve">Gangnam Mixed-Use Tower Phase II</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rPr>
                <w:bCs/>
                <w:b/>
              </w:rPr>
              <w:t xml:space="preserve">Phase 1: Conceptual Design &amp; Site Analysis</w:t>
            </w:r>
            <w:r>
              <w:br/>
            </w:r>
            <w:r>
              <w:t xml:space="preserve">Comprehensive site analysis conducted in Seoul, South Korea, including topographical surveys, zoning regulation review under the Seoul Special City Building Ordinance, and initial massing studies. Development of three distinct conceptual design options focusing on sustainable urban integration.</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rPr>
                <w:bCs/>
                <w:b/>
              </w:rPr>
              <w:t xml:space="preserve">Phase 2: Schematic Design Development</w:t>
            </w:r>
            <w:r>
              <w:br/>
            </w:r>
            <w:r>
              <w:t xml:space="preserve">Refinement of the selected concept for the Gangnam project. Creation of detailed floor plans, elevations, and 3D renderings. Coordination with structural and MEP consultants to ensure feasibility within the dense urban context of South Korea Seoul. Client presentation and incorporation of feedback.</w:t>
            </w:r>
          </w:p>
        </w:tc>
        <w:tc>
          <w:tcPr/>
          <w:p>
            <w:pPr>
              <w:pStyle w:val="Compact"/>
              <w:jc w:val="left"/>
            </w:pPr>
            <w:r>
              <w:t xml:space="preserve">180</w:t>
            </w:r>
          </w:p>
        </w:tc>
        <w:tc>
          <w:tcPr/>
          <w:p>
            <w:pPr>
              <w:pStyle w:val="Compact"/>
              <w:jc w:val="left"/>
            </w:pPr>
            <w:r>
              <w:t xml:space="preserve">150,000</w:t>
            </w:r>
          </w:p>
        </w:tc>
        <w:tc>
          <w:tcPr/>
          <w:p>
            <w:pPr>
              <w:pStyle w:val="Compact"/>
              <w:jc w:val="left"/>
            </w:pPr>
            <w:r>
              <w:t xml:space="preserve">27,000,000</w:t>
            </w:r>
          </w:p>
        </w:tc>
      </w:tr>
      <w:tr>
        <w:tc>
          <w:tcPr/>
          <w:p>
            <w:pPr>
              <w:pStyle w:val="Compact"/>
              <w:jc w:val="left"/>
            </w:pPr>
            <w:r>
              <w:rPr>
                <w:bCs/>
                <w:b/>
              </w:rPr>
              <w:t xml:space="preserve">Phase 3: Design Documentation &amp; Permitting</w:t>
            </w:r>
            <w:r>
              <w:br/>
            </w:r>
            <w:r>
              <w:t xml:space="preserve">Preparation of comprehensive construction documents required for the Seoul Metropolitan Government building permit application. This includes detailed architectural drawings, material specifications, and energy efficiency calculations compliant with Korean Green Building Certification standards.</w:t>
            </w:r>
          </w:p>
        </w:tc>
        <w:tc>
          <w:tcPr/>
          <w:p>
            <w:pPr>
              <w:pStyle w:val="Compact"/>
              <w:jc w:val="left"/>
            </w:pPr>
            <w:r>
              <w:t xml:space="preserve">250</w:t>
            </w:r>
          </w:p>
        </w:tc>
        <w:tc>
          <w:tcPr/>
          <w:p>
            <w:pPr>
              <w:pStyle w:val="Compact"/>
              <w:jc w:val="left"/>
            </w:pPr>
            <w:r>
              <w:t xml:space="preserve">160,000</w:t>
            </w:r>
          </w:p>
        </w:tc>
        <w:tc>
          <w:tcPr/>
          <w:p>
            <w:pPr>
              <w:pStyle w:val="Compact"/>
              <w:jc w:val="left"/>
            </w:pPr>
            <w:r>
              <w:t xml:space="preserve">40,000,000</w:t>
            </w:r>
          </w:p>
        </w:tc>
      </w:tr>
      <w:tr>
        <w:tc>
          <w:tcPr/>
          <w:p>
            <w:pPr>
              <w:pStyle w:val="Compact"/>
              <w:jc w:val="left"/>
            </w:pPr>
            <w:r>
              <w:rPr>
                <w:bCs/>
                <w:b/>
              </w:rPr>
              <w:t xml:space="preserve">Phase 4: Construction Administration</w:t>
            </w:r>
            <w:r>
              <w:br/>
            </w:r>
            <w:r>
              <w:t xml:space="preserve">On-site supervision during the initial construction phase in Seoul. Review of shop drawings, submittals, and RFIs. Monthly site visits to ensure the Architect's design intent is maintained and construction adheres to the approved plans and South Korean building codes.</w:t>
            </w:r>
          </w:p>
        </w:tc>
        <w:tc>
          <w:tcPr/>
          <w:p>
            <w:pPr>
              <w:pStyle w:val="Compact"/>
              <w:jc w:val="left"/>
            </w:pPr>
            <w:r>
              <w:t xml:space="preserve">80</w:t>
            </w:r>
          </w:p>
        </w:tc>
        <w:tc>
          <w:tcPr/>
          <w:p>
            <w:pPr>
              <w:pStyle w:val="Compact"/>
              <w:jc w:val="left"/>
            </w:pPr>
            <w:r>
              <w:t xml:space="preserve">170,000</w:t>
            </w:r>
          </w:p>
        </w:tc>
        <w:tc>
          <w:tcPr/>
          <w:p>
            <w:pPr>
              <w:pStyle w:val="Compact"/>
              <w:jc w:val="left"/>
            </w:pPr>
            <w:r>
              <w:t xml:space="preserve">13,600,000</w:t>
            </w:r>
          </w:p>
        </w:tc>
      </w:tr>
      <w:tr>
        <w:tc>
          <w:tcPr/>
          <w:p>
            <w:pPr>
              <w:pStyle w:val="Compact"/>
              <w:jc w:val="left"/>
            </w:pPr>
            <w:r>
              <w:rPr>
                <w:bCs/>
                <w:b/>
              </w:rPr>
              <w:t xml:space="preserve">Specialized Services: BIM Modeling</w:t>
            </w:r>
            <w:r>
              <w:br/>
            </w:r>
            <w:r>
              <w:t xml:space="preserve">Advanced Building Information Modeling (BIM) coordination to detect clashes and optimize building systems. Essential for complex high-rise projects in South Korea Seoul to ensure precision and reduce construction waste.</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bl>
    <w:p>
      <w:pPr>
        <w:pStyle w:val="BodyText"/>
      </w:pPr>
      <w:r>
        <w:t xml:space="preserve">Subtotal:</w:t>
      </w:r>
      <w:r>
        <w:t xml:space="preserve"> </w:t>
      </w:r>
      <w:r>
        <w:t xml:space="preserve">109,400,000 KRW</w:t>
      </w:r>
    </w:p>
    <w:p>
      <w:pPr>
        <w:pStyle w:val="BodyText"/>
      </w:pPr>
      <w:r>
        <w:t xml:space="preserve">VAT (10%):</w:t>
      </w:r>
      <w:r>
        <w:t xml:space="preserve"> </w:t>
      </w:r>
      <w:r>
        <w:t xml:space="preserve">10,940,000 KRW</w:t>
      </w:r>
    </w:p>
    <w:p>
      <w:pPr>
        <w:pStyle w:val="BodyText"/>
      </w:pPr>
      <w:r>
        <w:t xml:space="preserve">Total Due:</w:t>
      </w:r>
      <w:r>
        <w:t xml:space="preserve"> </w:t>
      </w:r>
      <w:r>
        <w:t xml:space="preserve">120,340,000 KRW</w:t>
      </w:r>
    </w:p>
    <w:bookmarkStart w:id="22"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interest rate of 1.5% per month as per standard commercial practices in South Korea.</w:t>
      </w:r>
      <w:r>
        <w:br/>
      </w:r>
      <w:r>
        <w:br/>
      </w:r>
      <w:r>
        <w:t xml:space="preserve">2.</w:t>
      </w:r>
      <w:r>
        <w:t xml:space="preserve"> </w:t>
      </w:r>
      <w:r>
        <w:rPr>
          <w:bCs/>
          <w:b/>
        </w:rPr>
        <w:t xml:space="preserve">Currency:</w:t>
      </w:r>
      <w:r>
        <w:t xml:space="preserve"> </w:t>
      </w:r>
      <w:r>
        <w:t xml:space="preserve">All amounts are quoted in South Korean Won (KRW).</w:t>
      </w:r>
      <w:r>
        <w:br/>
      </w:r>
      <w:r>
        <w:br/>
      </w:r>
      <w:r>
        <w:t xml:space="preserve">3.</w:t>
      </w:r>
      <w:r>
        <w:t xml:space="preserve"> </w:t>
      </w:r>
      <w:r>
        <w:rPr>
          <w:bCs/>
          <w:b/>
        </w:rPr>
        <w:t xml:space="preserve">Scope of Work:</w:t>
      </w:r>
      <w:r>
        <w:t xml:space="preserve"> </w:t>
      </w:r>
      <w:r>
        <w:t xml:space="preserve">This Invoice covers the architectural services rendered by Seoul Horizon Architects for the specified project located in Seoul, South Korea. Any additional services requested outside the original scope will be billed separately.</w:t>
      </w:r>
      <w:r>
        <w:br/>
      </w:r>
      <w:r>
        <w:br/>
      </w:r>
      <w:r>
        <w:t xml:space="preserve">4.</w:t>
      </w:r>
      <w:r>
        <w:t xml:space="preserve"> </w:t>
      </w:r>
      <w:r>
        <w:rPr>
          <w:bCs/>
          <w:b/>
        </w:rPr>
        <w:t xml:space="preserve">Regulatory Compliance:</w:t>
      </w:r>
      <w:r>
        <w:t xml:space="preserve"> </w:t>
      </w:r>
      <w:r>
        <w:t xml:space="preserve">All designs and documentation provided by the Architect comply with the current Building Act of the Republic of Korea and local Seoul Metropolitan Government regulations.</w:t>
      </w:r>
      <w:r>
        <w:br/>
      </w:r>
      <w:r>
        <w:br/>
      </w:r>
      <w:r>
        <w:t xml:space="preserve">5.</w:t>
      </w:r>
      <w:r>
        <w:t xml:space="preserve"> </w:t>
      </w:r>
      <w:r>
        <w:rPr>
          <w:bCs/>
          <w:b/>
        </w:rPr>
        <w:t xml:space="preserve">Bank Details:</w:t>
      </w:r>
      <w:r>
        <w:t xml:space="preserve"> </w:t>
      </w:r>
      <w:r>
        <w:t xml:space="preserve">Please remit payment to the following account:</w:t>
      </w:r>
      <w:r>
        <w:br/>
      </w:r>
      <w:r>
        <w:t xml:space="preserve">Bank: Shinhan Bank</w:t>
      </w:r>
      <w:r>
        <w:br/>
      </w:r>
      <w:r>
        <w:t xml:space="preserve">Branch: Gangnam Branch</w:t>
      </w:r>
      <w:r>
        <w:br/>
      </w:r>
      <w:r>
        <w:t xml:space="preserve">Account Name: Seoul Horizon Architects Co., Ltd.</w:t>
      </w:r>
      <w:r>
        <w:br/>
      </w:r>
      <w:r>
        <w:t xml:space="preserve">Account Number: 100-000-000000</w:t>
      </w:r>
      <w:r>
        <w:br/>
      </w:r>
      <w:r>
        <w:br/>
      </w:r>
      <w:r>
        <w:t xml:space="preserve">6.</w:t>
      </w:r>
      <w:r>
        <w:t xml:space="preserve"> </w:t>
      </w:r>
      <w:r>
        <w:rPr>
          <w:bCs/>
          <w:b/>
        </w:rPr>
        <w:t xml:space="preserve">Dispute Resolution:</w:t>
      </w:r>
      <w:r>
        <w:t xml:space="preserve"> </w:t>
      </w:r>
      <w:r>
        <w:t xml:space="preserve">Any disputes arising from this Invoice or the associated services shall be resolved through arbitration in Seoul, South Korea, in accordance with the rules of the Korean Commercial Arbitration Board.</w:t>
      </w:r>
    </w:p>
    <w:bookmarkEnd w:id="22"/>
    <w:p>
      <w:pPr>
        <w:pStyle w:val="BodyText"/>
      </w:pPr>
      <w:r>
        <w:t xml:space="preserve">Authorized By:</w:t>
      </w:r>
      <w:r>
        <w:br/>
      </w:r>
      <w:r>
        <w:rPr>
          <w:bCs/>
          <w:b/>
        </w:rPr>
        <w:t xml:space="preserve">Seoul Horizon Architects</w:t>
      </w:r>
    </w:p>
    <w:p>
      <w:pPr>
        <w:pStyle w:val="BodyText"/>
      </w:pPr>
      <w:r>
        <w:t xml:space="preserve">Signature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Seoul, South Korea</dc:title>
  <dc:creator/>
  <dc:language>en</dc:language>
  <cp:keywords/>
  <dcterms:created xsi:type="dcterms:W3CDTF">2026-10-10T04:34:09Z</dcterms:created>
  <dcterms:modified xsi:type="dcterms:W3CDTF">2026-10-10T04:34:09Z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