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Madrid,</w:t>
      </w:r>
      <w:r>
        <w:t xml:space="preserve"> </w:t>
      </w:r>
      <w:r>
        <w:t xml:space="preserve">Spain</w:t>
      </w:r>
    </w:p>
    <w:bookmarkStart w:id="20" w:name="madrid-urban-design-studio"/>
    <w:p>
      <w:pPr>
        <w:pStyle w:val="Heading1"/>
      </w:pPr>
      <w:r>
        <w:t xml:space="preserve">Madrid Urban Design Studio</w:t>
      </w:r>
    </w:p>
    <w:p>
      <w:pPr>
        <w:pStyle w:val="FirstParagraph"/>
      </w:pPr>
      <w:r>
        <w:rPr>
          <w:bCs/>
          <w:b/>
        </w:rPr>
        <w:t xml:space="preserve">Lead Architect:</w:t>
      </w:r>
      <w:r>
        <w:t xml:space="preserve"> </w:t>
      </w:r>
      <w:r>
        <w:t xml:space="preserve">Alejandro Ruiz, AIA, RIBA</w:t>
      </w:r>
    </w:p>
    <w:p>
      <w:pPr>
        <w:pStyle w:val="BodyText"/>
      </w:pPr>
      <w:r>
        <w:t xml:space="preserve">Calle de Serrano, 45, 28001 Madrid, Spain</w:t>
      </w:r>
    </w:p>
    <w:p>
      <w:pPr>
        <w:pStyle w:val="BodyText"/>
      </w:pPr>
      <w:r>
        <w:t xml:space="preserve">Phone: +34 91 555 0123</w:t>
      </w:r>
    </w:p>
    <w:p>
      <w:pPr>
        <w:pStyle w:val="BodyText"/>
      </w:pPr>
      <w:r>
        <w:t xml:space="preserve">Email: billing@madridurbandesign.es</w:t>
      </w:r>
    </w:p>
    <w:p>
      <w:pPr>
        <w:pStyle w:val="BodyText"/>
      </w:pPr>
      <w:r>
        <w:t xml:space="preserve">NIF: B-87654321</w:t>
      </w:r>
    </w:p>
    <w:p>
      <w:pPr>
        <w:pStyle w:val="BodyText"/>
      </w:pPr>
      <w:r>
        <w:t xml:space="preserve">Registro de Arquitectos de Madrid: Nº 4592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Elena &amp; Carlos Fernandez</w:t>
      </w:r>
    </w:p>
    <w:p>
      <w:pPr>
        <w:pStyle w:val="BodyText"/>
      </w:pPr>
      <w:r>
        <w:rPr>
          <w:bCs/>
          <w:b/>
        </w:rPr>
        <w:t xml:space="preserve">Company:</w:t>
      </w:r>
      <w:r>
        <w:t xml:space="preserve"> </w:t>
      </w:r>
      <w:r>
        <w:t xml:space="preserve">Fernandez Residential Holdings S.L.</w:t>
      </w:r>
    </w:p>
    <w:p>
      <w:pPr>
        <w:pStyle w:val="BodyText"/>
      </w:pPr>
      <w:r>
        <w:rPr>
          <w:bCs/>
          <w:b/>
        </w:rPr>
        <w:t xml:space="preserve">Address:</w:t>
      </w:r>
      <w:r>
        <w:t xml:space="preserve"> </w:t>
      </w:r>
      <w:r>
        <w:t xml:space="preserve">Paseo de la Castellana, 100, 28046 Madrid, Spain</w:t>
      </w:r>
    </w:p>
    <w:p>
      <w:pPr>
        <w:pStyle w:val="BodyText"/>
      </w:pPr>
      <w:r>
        <w:rPr>
          <w:bCs/>
          <w:b/>
        </w:rPr>
        <w:t xml:space="preserve">NIF/CIF:</w:t>
      </w:r>
      <w:r>
        <w:t xml:space="preserve"> </w:t>
      </w:r>
      <w:r>
        <w:t xml:space="preserve">B-12345678</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Loft Renovation - Malasaña District</w:t>
      </w:r>
    </w:p>
    <w:p>
      <w:pPr>
        <w:pStyle w:val="BodyText"/>
      </w:pPr>
      <w:r>
        <w:rPr>
          <w:bCs/>
          <w:b/>
        </w:rPr>
        <w:t xml:space="preserve">Site Address:</w:t>
      </w:r>
      <w:r>
        <w:t xml:space="preserve"> </w:t>
      </w:r>
      <w:r>
        <w:t xml:space="preserve">Calle de Fuencarral, 12, 28004 Madrid, Spain</w:t>
      </w:r>
    </w:p>
    <w:p>
      <w:pPr>
        <w:pStyle w:val="BodyText"/>
      </w:pPr>
      <w:r>
        <w:rPr>
          <w:bCs/>
          <w:b/>
        </w:rPr>
        <w:t xml:space="preserve">Phase:</w:t>
      </w:r>
      <w:r>
        <w:t xml:space="preserve"> </w:t>
      </w:r>
      <w:r>
        <w:t xml:space="preserve">Phase 3: Technical Project &amp; Construction Supervision</w:t>
      </w:r>
    </w:p>
    <w:p>
      <w:pPr>
        <w:pStyle w:val="BodyText"/>
      </w:pPr>
      <w:r>
        <w:rPr>
          <w:bCs/>
          <w:b/>
        </w:rPr>
        <w:t xml:space="preserve">Contract Date:</w:t>
      </w:r>
      <w:r>
        <w:t xml:space="preserve"> </w:t>
      </w:r>
      <w:r>
        <w:t xml:space="preserve">September 15,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Development of Technical Project Documentation:</w:t>
            </w:r>
            <w:r>
              <w:br/>
            </w:r>
            <w:r>
              <w:t xml:space="preserve">Preparation of comprehensive architectural drawings compliant with the Madrid Building Code (Código Técnico de la Edificación). Includes structural coordination, HVAC layouts, and electrical schematics required for the municipal permit application in the Ayuntamiento de Madrid.</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3D Visualization and Rendering:</w:t>
            </w:r>
            <w:r>
              <w:br/>
            </w:r>
            <w:r>
              <w:t xml:space="preserve">Creation of high-fidelity photorealistic renderings for the interior spaces of the Malasaña loft. This service aids in material selection and client approval prior to construction commencement. Includes two rounds of revisions.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Permit Liaison Services:</w:t>
            </w:r>
            <w:r>
              <w:br/>
            </w:r>
            <w:r>
              <w:t xml:space="preserve">Administrative management of the "Licencia de Obras" application. Coordination with local Madrid municipal authorities to ensure regulatory compliance and expedite approval processes for the renovation project.</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On-Site Construction Supervision (Dirección de Obra):</w:t>
            </w:r>
            <w:r>
              <w:br/>
            </w:r>
            <w:r>
              <w:t xml:space="preserve">Bi-weekly site visits to monitor progress, quality assurance, and adherence to the architectural design. Includes preparation of site reports and coordination with the general contractor and specialized subcontractors.</w:t>
            </w:r>
          </w:p>
        </w:tc>
        <w:tc>
          <w:tcPr/>
          <w:p>
            <w:pPr>
              <w:pStyle w:val="Compact"/>
              <w:jc w:val="left"/>
            </w:pPr>
            <w:r>
              <w:t xml:space="preserve">8</w:t>
            </w:r>
          </w:p>
        </w:tc>
        <w:tc>
          <w:tcPr/>
          <w:p>
            <w:pPr>
              <w:pStyle w:val="Compact"/>
              <w:jc w:val="left"/>
            </w:pPr>
            <w:r>
              <w:t xml:space="preserve">180.00</w:t>
            </w:r>
          </w:p>
        </w:tc>
        <w:tc>
          <w:tcPr/>
          <w:p>
            <w:pPr>
              <w:pStyle w:val="Compact"/>
              <w:jc w:val="left"/>
            </w:pPr>
            <w:r>
              <w:t xml:space="preserve">1,440.00</w:t>
            </w:r>
          </w:p>
        </w:tc>
      </w:tr>
      <w:tr>
        <w:tc>
          <w:tcPr/>
          <w:p>
            <w:pPr>
              <w:pStyle w:val="Compact"/>
              <w:jc w:val="left"/>
            </w:pPr>
            <w:r>
              <w:t xml:space="preserve">5</w:t>
            </w:r>
          </w:p>
        </w:tc>
        <w:tc>
          <w:tcPr/>
          <w:p>
            <w:pPr>
              <w:pStyle w:val="Compact"/>
              <w:jc w:val="left"/>
            </w:pPr>
            <w:r>
              <w:rPr>
                <w:bCs/>
                <w:b/>
              </w:rPr>
              <w:t xml:space="preserve">Material Procurement Consultation:</w:t>
            </w:r>
            <w:r>
              <w:br/>
            </w:r>
            <w:r>
              <w:t xml:space="preserve">Sourcing and specification of sustainable building materials available within the Spanish market. Includes cost analysis and vendor negotiations for flooring, fixtures, and custom cabinetry.</w:t>
            </w:r>
          </w:p>
        </w:tc>
        <w:tc>
          <w:tcPr/>
          <w:p>
            <w:pPr>
              <w:pStyle w:val="Compact"/>
              <w:jc w:val="left"/>
            </w:pPr>
            <w:r>
              <w:t xml:space="preserve">12</w:t>
            </w:r>
          </w:p>
        </w:tc>
        <w:tc>
          <w:tcPr/>
          <w:p>
            <w:pPr>
              <w:pStyle w:val="Compact"/>
              <w:jc w:val="left"/>
            </w:pPr>
            <w:r>
              <w:t xml:space="preserve">100.00</w:t>
            </w:r>
          </w:p>
        </w:tc>
        <w:tc>
          <w:tcPr/>
          <w:p>
            <w:pPr>
              <w:pStyle w:val="Compact"/>
              <w:jc w:val="left"/>
            </w:pPr>
            <w:r>
              <w:t xml:space="preserve">1,200.00</w:t>
            </w:r>
          </w:p>
        </w:tc>
      </w:tr>
    </w:tbl>
    <w:p>
      <w:pPr>
        <w:pStyle w:val="BodyText"/>
      </w:pPr>
      <w:r>
        <w:t xml:space="preserve">Subtotal:</w:t>
      </w:r>
      <w:r>
        <w:t xml:space="preserve"> </w:t>
      </w:r>
      <w:r>
        <w:t xml:space="preserve">12,340.00 EUR</w:t>
      </w:r>
    </w:p>
    <w:p>
      <w:pPr>
        <w:pStyle w:val="BodyText"/>
      </w:pPr>
      <w:r>
        <w:t xml:space="preserve">VAT (IVA 21%):</w:t>
      </w:r>
      <w:r>
        <w:t xml:space="preserve"> </w:t>
      </w:r>
      <w:r>
        <w:t xml:space="preserve">2,591.40 EUR</w:t>
      </w:r>
    </w:p>
    <w:p>
      <w:pPr>
        <w:pStyle w:val="BodyText"/>
      </w:pPr>
      <w:r>
        <w:t xml:space="preserve">TOTAL DUE:</w:t>
      </w:r>
      <w:r>
        <w:t xml:space="preserve"> </w:t>
      </w:r>
      <w:r>
        <w:t xml:space="preserve">14,931.40 EUR</w:t>
      </w:r>
    </w:p>
    <w:bookmarkStart w:id="24" w:name="payment-instructions-banking-details"/>
    <w:p>
      <w:pPr>
        <w:pStyle w:val="Heading3"/>
      </w:pPr>
      <w:r>
        <w:t xml:space="preserve">Payment Instructions &amp; Banking Details</w:t>
      </w:r>
    </w:p>
    <w:p>
      <w:pPr>
        <w:pStyle w:val="FirstParagraph"/>
      </w:pPr>
      <w:r>
        <w:t xml:space="preserve">Please make payment via bank transfer to the following account within 30 days of the invoice date. Late payments may incur interest charges in accordance with Spanish Law 3/2004 on late payments.</w:t>
      </w:r>
    </w:p>
    <w:p>
      <w:pPr>
        <w:pStyle w:val="BodyText"/>
      </w:pPr>
      <w:r>
        <w:rPr>
          <w:bCs/>
          <w:b/>
        </w:rPr>
        <w:t xml:space="preserve">Bank Name:</w:t>
      </w:r>
      <w:r>
        <w:t xml:space="preserve"> </w:t>
      </w:r>
      <w:r>
        <w:t xml:space="preserve">Banco Santander S.A.</w:t>
      </w:r>
    </w:p>
    <w:p>
      <w:pPr>
        <w:pStyle w:val="BodyText"/>
      </w:pPr>
      <w:r>
        <w:rPr>
          <w:bCs/>
          <w:b/>
        </w:rPr>
        <w:t xml:space="preserve">Account Holder:</w:t>
      </w:r>
      <w:r>
        <w:t xml:space="preserve"> </w:t>
      </w:r>
      <w:r>
        <w:t xml:space="preserve">Madrid Urban Design Studio S.L.</w:t>
      </w:r>
    </w:p>
    <w:p>
      <w:pPr>
        <w:pStyle w:val="BodyText"/>
      </w:pPr>
      <w:r>
        <w:rPr>
          <w:bCs/>
          <w:b/>
        </w:rPr>
        <w:t xml:space="preserve">IBAN:</w:t>
      </w:r>
      <w:r>
        <w:t xml:space="preserve"> </w:t>
      </w:r>
      <w:r>
        <w:t xml:space="preserve">ES91 2100 0418 4502 0005 1332</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Please use Invoice Number INV-2023-10-089 as the payment reference.</w:t>
      </w:r>
    </w:p>
    <w:bookmarkEnd w:id="24"/>
    <w:bookmarkStart w:id="25" w:name="terms-and-conditions"/>
    <w:p>
      <w:pPr>
        <w:pStyle w:val="Heading3"/>
      </w:pPr>
      <w:r>
        <w:t xml:space="preserve">Terms and Conditions</w:t>
      </w:r>
    </w:p>
    <w:p>
      <w:pPr>
        <w:numPr>
          <w:ilvl w:val="0"/>
          <w:numId w:val="1001"/>
        </w:numPr>
        <w:pStyle w:val="Compact"/>
      </w:pPr>
      <w:r>
        <w:rPr>
          <w:bCs/>
          <w:b/>
        </w:rPr>
        <w:t xml:space="preserve">Jurisdiction:</w:t>
      </w:r>
      <w:r>
        <w:t xml:space="preserve"> </w:t>
      </w:r>
      <w:r>
        <w:t xml:space="preserve">This invoice and the services rendered are governed by the laws of Spain. Any disputes arising from this transaction shall be subject to the exclusive jurisdiction of the courts of Madrid.</w:t>
      </w:r>
    </w:p>
    <w:p>
      <w:pPr>
        <w:numPr>
          <w:ilvl w:val="0"/>
          <w:numId w:val="1001"/>
        </w:numPr>
        <w:pStyle w:val="Compact"/>
      </w:pPr>
      <w:r>
        <w:rPr>
          <w:bCs/>
          <w:b/>
        </w:rPr>
        <w:t xml:space="preserve">Scope of Work:</w:t>
      </w:r>
      <w:r>
        <w:t xml:space="preserve"> </w:t>
      </w:r>
      <w:r>
        <w:t xml:space="preserve">Services are limited to those explicitly described above. Any additional architectural services requested by the client will be billed separately at the agreed hourly rates.</w:t>
      </w:r>
    </w:p>
    <w:p>
      <w:pPr>
        <w:numPr>
          <w:ilvl w:val="0"/>
          <w:numId w:val="1001"/>
        </w:numPr>
        <w:pStyle w:val="Compact"/>
      </w:pPr>
      <w:r>
        <w:rPr>
          <w:bCs/>
          <w:b/>
        </w:rPr>
        <w:t xml:space="preserve">Intellectual Property:</w:t>
      </w:r>
      <w:r>
        <w:t xml:space="preserve"> </w:t>
      </w:r>
      <w:r>
        <w:t xml:space="preserve">All architectural drawings, designs, and plans remain the intellectual property of Madrid Urban Design Studio until full payment of this invoice is received.</w:t>
      </w:r>
    </w:p>
    <w:p>
      <w:pPr>
        <w:numPr>
          <w:ilvl w:val="0"/>
          <w:numId w:val="1001"/>
        </w:numPr>
        <w:pStyle w:val="Compact"/>
      </w:pPr>
      <w:r>
        <w:rPr>
          <w:bCs/>
          <w:b/>
        </w:rPr>
        <w:t xml:space="preserve">Regulatory Compliance:</w:t>
      </w:r>
      <w:r>
        <w:t xml:space="preserve"> </w:t>
      </w:r>
      <w:r>
        <w:t xml:space="preserve">The Architect guarantees that all designs comply with current Spanish building regulations and local Madrid ordinances at the time of submission.</w:t>
      </w:r>
    </w:p>
    <w:p>
      <w:pPr>
        <w:numPr>
          <w:ilvl w:val="0"/>
          <w:numId w:val="1001"/>
        </w:numPr>
        <w:pStyle w:val="Compact"/>
      </w:pPr>
      <w:r>
        <w:rPr>
          <w:bCs/>
          <w:b/>
        </w:rPr>
        <w:t xml:space="preserve">Disputes:</w:t>
      </w:r>
      <w:r>
        <w:t xml:space="preserve"> </w:t>
      </w:r>
      <w:r>
        <w:t xml:space="preserve">Any discrepancies regarding this invoice must be reported in writing within 7 days of receipt. Failure to do so will be considered acceptance of the charges.</w:t>
      </w:r>
    </w:p>
    <w:bookmarkEnd w:id="25"/>
    <w:p>
      <w:pPr>
        <w:pStyle w:val="FirstParagraph"/>
      </w:pPr>
      <w:r>
        <w:rPr>
          <w:bCs/>
          <w:b/>
        </w:rPr>
        <w:t xml:space="preserve">Alejandro Ruiz</w:t>
      </w:r>
    </w:p>
    <w:p>
      <w:pPr>
        <w:pStyle w:val="BodyText"/>
      </w:pPr>
      <w:r>
        <w:t xml:space="preserve">Lead Architect</w:t>
      </w:r>
    </w:p>
    <w:p>
      <w:pPr>
        <w:pStyle w:val="BodyText"/>
      </w:pPr>
      <w:r>
        <w:t xml:space="preserve">Madrid Urban Design Studio</w:t>
      </w:r>
    </w:p>
    <w:p>
      <w:pPr>
        <w:pStyle w:val="BodyText"/>
      </w:pPr>
      <w:r>
        <w:t xml:space="preserve">Authorized Signature</w:t>
      </w:r>
    </w:p>
    <w:p>
      <w:pPr>
        <w:pStyle w:val="BodyText"/>
      </w:pPr>
      <w:r>
        <w:t xml:space="preserve">Thank you for choosing Madrid Urban Design Studio for your architectural needs.</w:t>
      </w:r>
    </w:p>
    <w:p>
      <w:pPr>
        <w:pStyle w:val="BodyText"/>
      </w:pPr>
      <w:r>
        <w:t xml:space="preserve">This is a computer-generated document and does not require a physical signature to be valid.</w:t>
      </w:r>
    </w:p>
    <w:p>
      <w:pPr>
        <w:pStyle w:val="BodyText"/>
      </w:pPr>
      <w:r>
        <w:t xml:space="preserve">© 2023 Madrid Urban Design Studio.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Madrid, Spain</dc:title>
  <dc:creator/>
  <dc:language>en</dc:language>
  <cp:keywords/>
  <dcterms:created xsi:type="dcterms:W3CDTF">2026-10-10T02:09:58Z</dcterms:created>
  <dcterms:modified xsi:type="dcterms:W3CDTF">2026-10-10T02:09:58Z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