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Bangkok,</w:t>
      </w:r>
      <w:r>
        <w:t xml:space="preserve"> </w:t>
      </w:r>
      <w:r>
        <w:t xml:space="preserve">Thailand</w:t>
      </w:r>
    </w:p>
    <w:bookmarkStart w:id="20" w:name="siam-horizon-architects"/>
    <w:p>
      <w:pPr>
        <w:pStyle w:val="Heading1"/>
      </w:pPr>
      <w:r>
        <w:t xml:space="preserve">Siam Horizon Architects</w:t>
      </w:r>
    </w:p>
    <w:p>
      <w:pPr>
        <w:pStyle w:val="FirstParagraph"/>
      </w:pPr>
      <w:r>
        <w:t xml:space="preserve">Professional Architectural Design &amp; Consultancy</w:t>
      </w:r>
    </w:p>
    <w:p>
      <w:pPr>
        <w:pStyle w:val="BodyText"/>
      </w:pPr>
      <w:r>
        <w:t xml:space="preserve">123 Sukhumvit Road, Khlong Toei Nuea</w:t>
      </w:r>
    </w:p>
    <w:p>
      <w:pPr>
        <w:pStyle w:val="BodyText"/>
      </w:pPr>
      <w:r>
        <w:t xml:space="preserve">Watthana District, Bangkok 10110, Thailand</w:t>
      </w:r>
    </w:p>
    <w:p>
      <w:pPr>
        <w:pStyle w:val="BodyText"/>
      </w:pPr>
      <w:r>
        <w:t xml:space="preserve">Tax ID: 0105551234567</w:t>
      </w:r>
    </w:p>
    <w:p>
      <w:pPr>
        <w:pStyle w:val="BodyText"/>
      </w:pPr>
      <w:r>
        <w:t xml:space="preserve">Phone: +66 2 123 4567 | Email: billing@siamhorizon.co.th</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Bangkok Luxury Residences Co., Ltd.</w:t>
      </w:r>
    </w:p>
    <w:p>
      <w:pPr>
        <w:pStyle w:val="BodyText"/>
      </w:pPr>
      <w:r>
        <w:rPr>
          <w:bCs/>
          <w:b/>
        </w:rPr>
        <w:t xml:space="preserve">Attn:</w:t>
      </w:r>
      <w:r>
        <w:t xml:space="preserve"> </w:t>
      </w:r>
      <w:r>
        <w:t xml:space="preserve">Mr. Somchai Jitpreechawan</w:t>
      </w:r>
    </w:p>
    <w:p>
      <w:pPr>
        <w:pStyle w:val="BodyText"/>
      </w:pPr>
      <w:r>
        <w:rPr>
          <w:bCs/>
          <w:b/>
        </w:rPr>
        <w:t xml:space="preserve">Address:</w:t>
      </w:r>
      <w:r>
        <w:t xml:space="preserve"> </w:t>
      </w:r>
      <w:r>
        <w:t xml:space="preserve">456 Silom Road, Bang Rak</w:t>
      </w:r>
    </w:p>
    <w:p>
      <w:pPr>
        <w:pStyle w:val="BodyText"/>
      </w:pPr>
      <w:r>
        <w:t xml:space="preserve">Bangkok 10500, Thailand</w:t>
      </w:r>
    </w:p>
    <w:p>
      <w:pPr>
        <w:pStyle w:val="BodyText"/>
      </w:pPr>
      <w:r>
        <w:rPr>
          <w:bCs/>
          <w:b/>
        </w:rPr>
        <w:t xml:space="preserve">Project:</w:t>
      </w:r>
      <w:r>
        <w:t xml:space="preserve"> </w:t>
      </w:r>
      <w:r>
        <w:t xml:space="preserve">The Emerald Tower - Phase 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INV-BKK-2023-089</w:t>
      </w:r>
    </w:p>
    <w:p>
      <w:pPr>
        <w:pStyle w:val="BodyText"/>
      </w:pPr>
      <w:r>
        <w:rPr>
          <w:bCs/>
          <w:b/>
        </w:rPr>
        <w:t xml:space="preserve">Contract Reference:</w:t>
      </w:r>
      <w:r>
        <w:t xml:space="preserve"> </w:t>
      </w:r>
      <w:r>
        <w:t xml:space="preserve">ARC-TH-2023-004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Thai Baht (THB)</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rPr>
                <w:bCs/>
                <w:b/>
              </w:rPr>
              <w:t xml:space="preserve">Site Analysis &amp; Feasibility Study (Bangkok Context)</w:t>
            </w:r>
            <w:r>
              <w:br/>
            </w:r>
            <w:r>
              <w:t xml:space="preserve">Comprehensive analysis of the plot located in the bustling district of Bangkok, Thailand. This includes topographical surveys, soil condition assessments, and an evaluation of local zoning laws specific to the Bangkok Metropolitan Administration (BMA). The architect has conducted a thorough review of sunlight orientation, wind patterns, and traffic flow to ensure the design harmonizes with the dense urban environment of Thailand.</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Conceptual Design Development</w:t>
            </w:r>
            <w:r>
              <w:br/>
            </w:r>
            <w:r>
              <w:t xml:space="preserve">Creation of initial architectural concepts tailored to the client's vision for a modern high-rise in Bangkok. This phase involved multiple consultation meetings with the client to integrate Thai cultural elements with contemporary international design standards. The architect produced mood boards, massing studies, and preliminary sketches to define the aesthetic direction of the project.</w:t>
            </w:r>
          </w:p>
        </w:tc>
        <w:tc>
          <w:tcPr/>
          <w:p>
            <w:pPr>
              <w:pStyle w:val="Compact"/>
              <w:jc w:val="left"/>
            </w:pPr>
            <w:r>
              <w:t xml:space="preserve">60</w:t>
            </w:r>
          </w:p>
        </w:tc>
        <w:tc>
          <w:tcPr/>
          <w:p>
            <w:pPr>
              <w:pStyle w:val="Compact"/>
              <w:jc w:val="left"/>
            </w:pPr>
            <w:r>
              <w:t xml:space="preserve">4,000.00</w:t>
            </w:r>
          </w:p>
        </w:tc>
        <w:tc>
          <w:tcPr/>
          <w:p>
            <w:pPr>
              <w:pStyle w:val="Compact"/>
              <w:jc w:val="left"/>
            </w:pPr>
            <w:r>
              <w:t xml:space="preserve">240,000.00</w:t>
            </w:r>
          </w:p>
        </w:tc>
      </w:tr>
      <w:tr>
        <w:tc>
          <w:tcPr/>
          <w:p>
            <w:pPr>
              <w:pStyle w:val="Compact"/>
              <w:jc w:val="left"/>
            </w:pPr>
            <w:r>
              <w:t xml:space="preserve">3</w:t>
            </w:r>
          </w:p>
        </w:tc>
        <w:tc>
          <w:tcPr/>
          <w:p>
            <w:pPr>
              <w:pStyle w:val="Compact"/>
              <w:jc w:val="left"/>
            </w:pPr>
            <w:r>
              <w:rPr>
                <w:bCs/>
                <w:b/>
              </w:rPr>
              <w:t xml:space="preserve">Schematic Design &amp; 3D Visualization</w:t>
            </w:r>
            <w:r>
              <w:br/>
            </w:r>
            <w:r>
              <w:t xml:space="preserve">Development of detailed schematic drawings including floor plans, elevations, and sections. The architect utilized advanced 3D rendering software to create photorealistic visualizations of the building's exterior and interior spaces. These visuals are crucial for marketing the property to potential investors in the competitive real estate market of Thailand.</w:t>
            </w:r>
          </w:p>
        </w:tc>
        <w:tc>
          <w:tcPr/>
          <w:p>
            <w:pPr>
              <w:pStyle w:val="Compact"/>
              <w:jc w:val="left"/>
            </w:pPr>
            <w:r>
              <w:t xml:space="preserve">80</w:t>
            </w:r>
          </w:p>
        </w:tc>
        <w:tc>
          <w:tcPr/>
          <w:p>
            <w:pPr>
              <w:pStyle w:val="Compact"/>
              <w:jc w:val="left"/>
            </w:pPr>
            <w:r>
              <w:t xml:space="preserve">4,500.00</w:t>
            </w:r>
          </w:p>
        </w:tc>
        <w:tc>
          <w:tcPr/>
          <w:p>
            <w:pPr>
              <w:pStyle w:val="Compact"/>
              <w:jc w:val="left"/>
            </w:pPr>
            <w:r>
              <w:t xml:space="preserve">360,000.00</w:t>
            </w:r>
          </w:p>
        </w:tc>
      </w:tr>
      <w:tr>
        <w:tc>
          <w:tcPr/>
          <w:p>
            <w:pPr>
              <w:pStyle w:val="Compact"/>
              <w:jc w:val="left"/>
            </w:pPr>
            <w:r>
              <w:t xml:space="preserve">4</w:t>
            </w:r>
          </w:p>
        </w:tc>
        <w:tc>
          <w:tcPr/>
          <w:p>
            <w:pPr>
              <w:pStyle w:val="Compact"/>
              <w:jc w:val="left"/>
            </w:pPr>
            <w:r>
              <w:rPr>
                <w:bCs/>
                <w:b/>
              </w:rPr>
              <w:t xml:space="preserve">Regulatory Compliance &amp; Permitting Support</w:t>
            </w:r>
            <w:r>
              <w:br/>
            </w:r>
            <w:r>
              <w:t xml:space="preserve">Preparation of documentation required for submission to the Bangkok Metropolitan Administration. The architect ensures that all designs comply with the Building Control Act of Thailand, fire safety regulations, and environmental standards. This service includes liaising with local authorities to expedite the approval process.</w:t>
            </w:r>
          </w:p>
        </w:tc>
        <w:tc>
          <w:tcPr/>
          <w:p>
            <w:pPr>
              <w:pStyle w:val="Compact"/>
              <w:jc w:val="left"/>
            </w:pPr>
            <w:r>
              <w:t xml:space="preserve">30</w:t>
            </w:r>
          </w:p>
        </w:tc>
        <w:tc>
          <w:tcPr/>
          <w:p>
            <w:pPr>
              <w:pStyle w:val="Compact"/>
              <w:jc w:val="left"/>
            </w:pPr>
            <w:r>
              <w:t xml:space="preserve">5,000.00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Interior Layout Optimization</w:t>
            </w:r>
            <w:r>
              <w:br/>
            </w:r>
            <w:r>
              <w:t xml:space="preserve">Detailed planning of interior spaces to maximize functionality and luxury. The architect has designed open-plan living areas that take advantage of Bangkok's skyline views while ensuring privacy and acoustic comfort. Special attention was given to material selection suitable for the tropical climate of Thailand.</w:t>
            </w:r>
          </w:p>
        </w:tc>
        <w:tc>
          <w:tcPr/>
          <w:p>
            <w:pPr>
              <w:pStyle w:val="Compact"/>
              <w:jc w:val="left"/>
            </w:pPr>
            <w:r>
              <w:t xml:space="preserve">50</w:t>
            </w:r>
          </w:p>
        </w:tc>
        <w:tc>
          <w:tcPr/>
          <w:p>
            <w:pPr>
              <w:pStyle w:val="Compact"/>
              <w:jc w:val="left"/>
            </w:pPr>
            <w:r>
              <w:t xml:space="preserve">4,000.00</w:t>
            </w:r>
          </w:p>
        </w:tc>
        <w:tc>
          <w:tcPr/>
          <w:p>
            <w:pPr>
              <w:pStyle w:val="Compact"/>
              <w:jc w:val="left"/>
            </w:pPr>
            <w:r>
              <w:t xml:space="preserve">200,000.00</w:t>
            </w:r>
          </w:p>
        </w:tc>
      </w:tr>
    </w:tbl>
    <w:p>
      <w:pPr>
        <w:pStyle w:val="BodyText"/>
      </w:pPr>
      <w:r>
        <w:t xml:space="preserve">Subtotal:</w:t>
      </w:r>
      <w:r>
        <w:t xml:space="preserve"> </w:t>
      </w:r>
      <w:r>
        <w:t xml:space="preserve">1,090,000.00 THB</w:t>
      </w:r>
    </w:p>
    <w:p>
      <w:pPr>
        <w:pStyle w:val="BodyText"/>
      </w:pPr>
      <w:r>
        <w:t xml:space="preserve">VAT (7%):</w:t>
      </w:r>
      <w:r>
        <w:t xml:space="preserve"> </w:t>
      </w:r>
      <w:r>
        <w:t xml:space="preserve">76,300.00 THB</w:t>
      </w:r>
    </w:p>
    <w:p>
      <w:pPr>
        <w:pStyle w:val="BodyText"/>
      </w:pPr>
      <w:r>
        <w:t xml:space="preserve">Total Due:</w:t>
      </w:r>
      <w:r>
        <w:t xml:space="preserve"> </w:t>
      </w:r>
      <w:r>
        <w:t xml:space="preserve">1,166,300.00 THB</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Kasikorn Bank (KBank)</w:t>
      </w:r>
    </w:p>
    <w:p>
      <w:pPr>
        <w:pStyle w:val="BodyText"/>
      </w:pPr>
      <w:r>
        <w:rPr>
          <w:bCs/>
          <w:b/>
        </w:rPr>
        <w:t xml:space="preserve">Account Name:</w:t>
      </w:r>
      <w:r>
        <w:t xml:space="preserve"> </w:t>
      </w:r>
      <w:r>
        <w:t xml:space="preserve">Siam Horizon Architects Co., Ltd.</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KASITHBK</w:t>
      </w:r>
    </w:p>
    <w:p>
      <w:pPr>
        <w:pStyle w:val="BodyText"/>
      </w:pPr>
      <w:r>
        <w:t xml:space="preserve">Please reference Invoice Number</w:t>
      </w:r>
      <w:r>
        <w:t xml:space="preserve"> </w:t>
      </w:r>
      <w:r>
        <w:rPr>
          <w:bCs/>
          <w:b/>
        </w:rPr>
        <w:t xml:space="preserve">INV-BKK-2023-089</w:t>
      </w:r>
      <w:r>
        <w:t xml:space="preserve"> </w:t>
      </w:r>
      <w:r>
        <w:t xml:space="preserve">in your transfer details.</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interest rate of 1.5% per month.</w:t>
      </w:r>
    </w:p>
    <w:p>
      <w:pPr>
        <w:pStyle w:val="BodyText"/>
      </w:pPr>
      <w:r>
        <w:t xml:space="preserve">2.</w:t>
      </w:r>
      <w:r>
        <w:t xml:space="preserve"> </w:t>
      </w:r>
      <w:r>
        <w:rPr>
          <w:bCs/>
          <w:b/>
        </w:rPr>
        <w:t xml:space="preserve">Scope of Work:</w:t>
      </w:r>
      <w:r>
        <w:t xml:space="preserve"> </w:t>
      </w:r>
      <w:r>
        <w:t xml:space="preserve">This invoice covers the architectural services outlined above for the project located in Bangkok, Thailand. Any additional services or changes to the scope must be agreed upon in writing and may result in additional charges.</w:t>
      </w:r>
    </w:p>
    <w:p>
      <w:pPr>
        <w:pStyle w:val="BodyText"/>
      </w:pPr>
      <w:r>
        <w:t xml:space="preserve">3.</w:t>
      </w:r>
      <w:r>
        <w:t xml:space="preserve"> </w:t>
      </w:r>
      <w:r>
        <w:rPr>
          <w:bCs/>
          <w:b/>
        </w:rPr>
        <w:t xml:space="preserve">Intellectual Property:</w:t>
      </w:r>
      <w:r>
        <w:t xml:space="preserve"> </w:t>
      </w:r>
      <w:r>
        <w:t xml:space="preserve">All designs, drawings, and documents remain the property of Siam Horizon Architects until full payment is received.</w:t>
      </w:r>
    </w:p>
    <w:p>
      <w:pPr>
        <w:pStyle w:val="BodyText"/>
      </w:pPr>
      <w:r>
        <w:t xml:space="preserve">4.</w:t>
      </w:r>
      <w:r>
        <w:t xml:space="preserve"> </w:t>
      </w:r>
      <w:r>
        <w:rPr>
          <w:bCs/>
          <w:b/>
        </w:rPr>
        <w:t xml:space="preserve">Dispute Resolution:</w:t>
      </w:r>
      <w:r>
        <w:t xml:space="preserve"> </w:t>
      </w:r>
      <w:r>
        <w:t xml:space="preserve">Any disputes arising from this invoice shall be resolved in accordance with the laws of Thailand.</w:t>
      </w:r>
    </w:p>
    <w:bookmarkEnd w:id="25"/>
    <w:p>
      <w:pPr>
        <w:pStyle w:val="BodyText"/>
      </w:pPr>
      <w:r>
        <w:rPr>
          <w:bCs/>
          <w:b/>
        </w:rPr>
        <w:t xml:space="preserve">Authorized Signature (Architect)</w:t>
      </w:r>
    </w:p>
    <w:p>
      <w:pPr>
        <w:pStyle w:val="BodyText"/>
      </w:pPr>
      <w:r>
        <w:t xml:space="preserve">Mr. Arthit Srisawat</w:t>
      </w:r>
    </w:p>
    <w:p>
      <w:pPr>
        <w:pStyle w:val="BodyText"/>
      </w:pPr>
      <w:r>
        <w:t xml:space="preserve">Lead Architect</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choosing Siam Horizon Architects for your project in Bangkok, Thailand.</w:t>
      </w:r>
    </w:p>
    <w:p>
      <w:pPr>
        <w:pStyle w:val="BodyText"/>
      </w:pPr>
      <w:r>
        <w:t xml:space="preserve">We are committed to delivering exceptional architectural solutions that enhance the urban landscape.</w:t>
      </w:r>
    </w:p>
    <w:p>
      <w:pPr>
        <w:pStyle w:val="BodyText"/>
      </w:pPr>
      <w:r>
        <w:t xml:space="preserve">© 2023 Siam Horizon Architects.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Bangkok, Thailand</dc:title>
  <dc:creator/>
  <dc:language>en</dc:language>
  <cp:keywords/>
  <dcterms:created xsi:type="dcterms:W3CDTF">2026-10-10T06:58:24Z</dcterms:created>
  <dcterms:modified xsi:type="dcterms:W3CDTF">2026-10-10T06:58:24Z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