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Istanbul,</w:t>
      </w:r>
      <w:r>
        <w:t xml:space="preserve"> </w:t>
      </w:r>
      <w:r>
        <w:t xml:space="preserve">Turkey</w:t>
      </w:r>
    </w:p>
    <w:bookmarkStart w:id="20" w:name="bosphorus-architectural-studio"/>
    <w:p>
      <w:pPr>
        <w:pStyle w:val="Heading1"/>
      </w:pPr>
      <w:r>
        <w:t xml:space="preserve">Bosphorus Architectural Studio</w:t>
      </w:r>
    </w:p>
    <w:p>
      <w:pPr>
        <w:pStyle w:val="FirstParagraph"/>
      </w:pPr>
      <w:r>
        <w:rPr>
          <w:bCs/>
          <w:b/>
        </w:rPr>
        <w:t xml:space="preserve">Chamber of Architects of Istanbul (İMM) Member No:</w:t>
      </w:r>
      <w:r>
        <w:t xml:space="preserve"> </w:t>
      </w:r>
      <w:r>
        <w:t xml:space="preserve">12345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Levent Mahallesi, Büyükdere Caddesi No: 185, Kat: 4</w:t>
      </w:r>
    </w:p>
    <w:p>
      <w:pPr>
        <w:pStyle w:val="BodyText"/>
      </w:pPr>
      <w:r>
        <w:t xml:space="preserve">Kavaklıdere, Sarıyer / Istanbul, Turkey</w:t>
      </w:r>
    </w:p>
    <w:p>
      <w:pPr>
        <w:pStyle w:val="BodyText"/>
      </w:pPr>
      <w:r>
        <w:rPr>
          <w:bCs/>
          <w:b/>
        </w:rPr>
        <w:t xml:space="preserve">Tax ID (Vergi No):</w:t>
      </w:r>
      <w:r>
        <w:t xml:space="preserve"> </w:t>
      </w:r>
      <w:r>
        <w:t xml:space="preserve">123 456 78 90</w:t>
      </w:r>
    </w:p>
    <w:p>
      <w:pPr>
        <w:pStyle w:val="BodyText"/>
      </w:pPr>
      <w:r>
        <w:rPr>
          <w:bCs/>
          <w:b/>
        </w:rPr>
        <w:t xml:space="preserve">Tax Office:</w:t>
      </w:r>
      <w:r>
        <w:t xml:space="preserve"> </w:t>
      </w:r>
      <w:r>
        <w:t xml:space="preserve">Şişli Tax Office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billing@bosphorusarch.com.tr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+90 212 555 01 99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INV-2023-IST-089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Global Horizon Real Estate Development Ltd.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Maslak Mahallesi, Büyükdere Caddesi, No: 234</w:t>
      </w:r>
    </w:p>
    <w:p>
      <w:pPr>
        <w:pStyle w:val="BodyText"/>
      </w:pPr>
      <w:r>
        <w:t xml:space="preserve">Sarıyer / Istanbul, Turkey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Mr. Ahmet Yilmaz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a.yilmaz@globalhorizon.com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The Golden Horn Residential Complex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Eyüp District, Istanbul, Turkey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2 - Detailed Design &amp; Permitting</w:t>
      </w:r>
    </w:p>
    <w:p>
      <w:pPr>
        <w:pStyle w:val="BodyText"/>
      </w:pPr>
      <w:r>
        <w:rPr>
          <w:bCs/>
          <w:b/>
        </w:rPr>
        <w:t xml:space="preserve">Description:</w:t>
      </w:r>
      <w:r>
        <w:t xml:space="preserve"> </w:t>
      </w:r>
      <w:r>
        <w:t xml:space="preserve">Architectural consultancy services for high-rise residential development in Istanbul.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Analysis &amp; Feasibility Study:</w:t>
            </w:r>
            <w:r>
              <w:t xml:space="preserve"> </w:t>
            </w:r>
            <w:r>
              <w:t xml:space="preserve">Comprehensive analysis of the Istanbul municipal zoning regulations (İmar Yönetmeliği) for the Eyüp district site. Includes topographical survey review and environmental impact assessment coordination.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Development:</w:t>
            </w:r>
            <w:r>
              <w:t xml:space="preserve"> </w:t>
            </w:r>
            <w:r>
              <w:t xml:space="preserve">Creation of 3D massing models and initial floor plans tailored to the cultural and aesthetic context of Istanbul. Includes two rounds of client presentation meetings at our Levent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Detailed Architectural Drawings:</w:t>
            </w:r>
            <w:r>
              <w:t xml:space="preserve"> </w:t>
            </w:r>
            <w:r>
              <w:t xml:space="preserve">Production of construction-ready blueprints compliant with Turkish Building Regulations (Yapı Yönetmeliği). Includes structural coordination, facade detailing, and interior layout optimization.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Municipal Permitting Support:</w:t>
            </w:r>
            <w:r>
              <w:t xml:space="preserve"> </w:t>
            </w:r>
            <w:r>
              <w:t xml:space="preserve">Preparation and submission of documentation to the Istanbul Metropolitan Municipality (İBB) for building permit acquisition. Includes liaison with local authorities and response to technical queries.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&amp; Rendering:</w:t>
            </w:r>
            <w:r>
              <w:t xml:space="preserve"> </w:t>
            </w:r>
            <w:r>
              <w:t xml:space="preserve">High-fidelity photorealistic renderings of the exterior and key interior spaces to assist in marketing and stakeholder approval.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1%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670,000.00 TRY</w:t>
      </w:r>
    </w:p>
    <w:p>
      <w:pPr>
        <w:pStyle w:val="BodyText"/>
      </w:pPr>
      <w:r>
        <w:t xml:space="preserve">VAT (KDV) @ 1%:</w:t>
      </w:r>
      <w:r>
        <w:t xml:space="preserve"> </w:t>
      </w:r>
      <w:r>
        <w:t xml:space="preserve">6,700.00 TRY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676,700.00 TRY</w:t>
      </w:r>
    </w:p>
    <w:bookmarkStart w:id="24" w:name="payment-terms-banking-information"/>
    <w:p>
      <w:pPr>
        <w:pStyle w:val="Heading4"/>
      </w:pPr>
      <w:r>
        <w:t xml:space="preserve">Payment Terms &amp; Banking Information</w:t>
      </w:r>
    </w:p>
    <w:p>
      <w:pPr>
        <w:pStyle w:val="FirstParagraph"/>
      </w:pPr>
      <w:r>
        <w:t xml:space="preserve">Payment is due within 14 days of the invoice date. Please reference the Invoice Number</w:t>
      </w:r>
      <w:r>
        <w:t xml:space="preserve"> </w:t>
      </w:r>
      <w:r>
        <w:rPr>
          <w:bCs/>
          <w:b/>
        </w:rPr>
        <w:t xml:space="preserve">INV-2023-IST-089</w:t>
      </w:r>
      <w:r>
        <w:t xml:space="preserve"> </w:t>
      </w:r>
      <w:r>
        <w:t xml:space="preserve">on all transfers.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İş Bankası A.Ş.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Levent Şubesi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Bosphorus Architectural Studio Ltd.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TR12 0006 4000 0000 0001 2345 67</w:t>
      </w:r>
    </w:p>
    <w:p>
      <w:pPr>
        <w:pStyle w:val="BodyText"/>
      </w:pPr>
      <w:r>
        <w:rPr>
          <w:bCs/>
          <w:b/>
        </w:rPr>
        <w:t xml:space="preserve">SWIFT/BIC:</w:t>
      </w:r>
      <w:r>
        <w:t xml:space="preserve"> </w:t>
      </w:r>
      <w:r>
        <w:t xml:space="preserve">ISBKTRIS</w:t>
      </w:r>
    </w:p>
    <w:bookmarkEnd w:id="24"/>
    <w:bookmarkStart w:id="25" w:name="important-notes"/>
    <w:p>
      <w:pPr>
        <w:pStyle w:val="Heading4"/>
      </w:pPr>
      <w:r>
        <w:t xml:space="preserve">Important Notes</w:t>
      </w:r>
    </w:p>
    <w:p>
      <w:pPr>
        <w:pStyle w:val="FirstParagraph"/>
      </w:pPr>
      <w:r>
        <w:t xml:space="preserve">1. This invoice represents professional architectural services rendered in accordance with the contract signed on September 1, 2023.</w:t>
      </w:r>
    </w:p>
    <w:p>
      <w:pPr>
        <w:pStyle w:val="BodyText"/>
      </w:pPr>
      <w:r>
        <w:t xml:space="preserve">2. All designs are subject to the intellectual property rights of Bosphorus Architectural Studio until full payment is received.</w:t>
      </w:r>
    </w:p>
    <w:p>
      <w:pPr>
        <w:pStyle w:val="BodyText"/>
      </w:pPr>
      <w:r>
        <w:t xml:space="preserve">3. Late payments may incur a penalty interest rate in accordance with Turkish Commercial Code regulations.</w:t>
      </w:r>
    </w:p>
    <w:p>
      <w:pPr>
        <w:pStyle w:val="BodyText"/>
      </w:pPr>
      <w:r>
        <w:t xml:space="preserve">4. This document serves as a formal request for payment for the architectural consultancy provided for the project located in Istanbul, Turkey.</w:t>
      </w:r>
    </w:p>
    <w:bookmarkEnd w:id="25"/>
    <w:p>
      <w:pPr>
        <w:pStyle w:val="BodyText"/>
      </w:pPr>
      <w:r>
        <w:rPr>
          <w:bCs/>
          <w:b/>
        </w:rPr>
        <w:t xml:space="preserve">Authorized Signature:</w:t>
      </w:r>
    </w:p>
    <w:p>
      <w:pPr>
        <w:pStyle w:val="BodyText"/>
      </w:pPr>
      <w:r>
        <w:t xml:space="preserve">Emre Kaya, Lead Architect</w:t>
      </w:r>
    </w:p>
    <w:p>
      <w:pPr>
        <w:pStyle w:val="BodyText"/>
      </w:pPr>
      <w:r>
        <w:t xml:space="preserve">Bosphorus Architectural Studio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Istanbul, Turkey</dc:title>
  <dc:creator/>
  <dc:language>en</dc:language>
  <cp:keywords/>
  <dcterms:created xsi:type="dcterms:W3CDTF">2026-10-10T05:05:07Z</dcterms:created>
  <dcterms:modified xsi:type="dcterms:W3CDTF">2026-10-10T05:05:07Z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