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Uganda</w:t>
      </w:r>
      <w:r>
        <w:t xml:space="preserve"> </w:t>
      </w:r>
      <w:r>
        <w:t xml:space="preserve">Kampala</w:t>
      </w:r>
    </w:p>
    <w:bookmarkStart w:id="20" w:name="apex-architectural-studio"/>
    <w:p>
      <w:pPr>
        <w:pStyle w:val="Heading1"/>
      </w:pPr>
      <w:r>
        <w:t xml:space="preserve">Apex Architectural Studio</w:t>
      </w:r>
    </w:p>
    <w:p>
      <w:pPr>
        <w:pStyle w:val="FirstParagraph"/>
      </w:pPr>
      <w:r>
        <w:rPr>
          <w:bCs/>
          <w:b/>
        </w:rPr>
        <w:t xml:space="preserve">Registered Architectural Firm in Uganda</w:t>
      </w:r>
    </w:p>
    <w:p>
      <w:pPr>
        <w:pStyle w:val="BodyText"/>
      </w:pPr>
      <w:r>
        <w:t xml:space="preserve">Plot 45, Acacia Avenue, Kololo Hill</w:t>
      </w:r>
    </w:p>
    <w:p>
      <w:pPr>
        <w:pStyle w:val="BodyText"/>
      </w:pPr>
      <w:r>
        <w:t xml:space="preserve">Kampala, Uganda</w:t>
      </w:r>
    </w:p>
    <w:p>
      <w:pPr>
        <w:pStyle w:val="BodyText"/>
      </w:pPr>
      <w:r>
        <w:t xml:space="preserve">Tel: +256 414 123 456 | Email: billing@apexarchitects.ug</w:t>
      </w:r>
    </w:p>
    <w:p>
      <w:pPr>
        <w:pStyle w:val="BodyText"/>
      </w:pPr>
      <w:r>
        <w:t xml:space="preserve">URA TIN: 1234567890</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INV-2023-UG-089</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07, 2023</w:t>
      </w:r>
    </w:p>
    <w:bookmarkEnd w:id="21"/>
    <w:bookmarkStart w:id="22" w:name="bill-to"/>
    <w:p>
      <w:pPr>
        <w:pStyle w:val="Heading3"/>
      </w:pPr>
      <w:r>
        <w:t xml:space="preserve">Bill To:</w:t>
      </w:r>
    </w:p>
    <w:p>
      <w:pPr>
        <w:pStyle w:val="FirstParagraph"/>
      </w:pPr>
      <w:r>
        <w:rPr>
          <w:bCs/>
          <w:b/>
        </w:rPr>
        <w:t xml:space="preserve">M/s. Kampala Heights Developers Ltd.</w:t>
      </w:r>
    </w:p>
    <w:p>
      <w:pPr>
        <w:pStyle w:val="BodyText"/>
      </w:pPr>
      <w:r>
        <w:t xml:space="preserve">Attn: Mr. John Okello (Project Director)</w:t>
      </w:r>
    </w:p>
    <w:p>
      <w:pPr>
        <w:pStyle w:val="BodyText"/>
      </w:pPr>
      <w:r>
        <w:t xml:space="preserve">Plot 12, Jinja Road, Industrial Area</w:t>
      </w:r>
    </w:p>
    <w:p>
      <w:pPr>
        <w:pStyle w:val="BodyText"/>
      </w:pPr>
      <w:r>
        <w:t xml:space="preserve">Kampala, Uganda</w:t>
      </w:r>
    </w:p>
    <w:p>
      <w:pPr>
        <w:pStyle w:val="BodyText"/>
      </w:pPr>
      <w:r>
        <w:t xml:space="preserve">Email: accounts@kampalaheights.ug</w:t>
      </w:r>
    </w:p>
    <w:bookmarkEnd w:id="22"/>
    <w:bookmarkStart w:id="23" w:name="project-reference"/>
    <w:p>
      <w:pPr>
        <w:pStyle w:val="Heading3"/>
      </w:pPr>
      <w:r>
        <w:t xml:space="preserve">Project Reference:</w:t>
      </w:r>
    </w:p>
    <w:p>
      <w:pPr>
        <w:pStyle w:val="FirstParagraph"/>
      </w:pPr>
      <w:r>
        <w:rPr>
          <w:bCs/>
          <w:b/>
        </w:rPr>
        <w:t xml:space="preserve">Project Name:</w:t>
      </w:r>
      <w:r>
        <w:t xml:space="preserve"> </w:t>
      </w:r>
      <w:r>
        <w:t xml:space="preserve">The Pearl of Africa Residential Complex</w:t>
      </w:r>
    </w:p>
    <w:p>
      <w:pPr>
        <w:pStyle w:val="BodyText"/>
      </w:pPr>
      <w:r>
        <w:rPr>
          <w:bCs/>
          <w:b/>
        </w:rPr>
        <w:t xml:space="preserve">Location:</w:t>
      </w:r>
      <w:r>
        <w:t xml:space="preserve"> </w:t>
      </w:r>
      <w:r>
        <w:t xml:space="preserve">Ntinda, Kampala, Uganda</w:t>
      </w:r>
    </w:p>
    <w:p>
      <w:pPr>
        <w:pStyle w:val="BodyText"/>
      </w:pPr>
      <w:r>
        <w:rPr>
          <w:bCs/>
          <w:b/>
        </w:rPr>
        <w:t xml:space="preserve">Phase:</w:t>
      </w:r>
      <w:r>
        <w:t xml:space="preserve"> </w:t>
      </w:r>
      <w:r>
        <w:t xml:space="preserve">Stage 3 - Detailed Design &amp; Structural Coordination</w:t>
      </w:r>
    </w:p>
    <w:p>
      <w:pPr>
        <w:pStyle w:val="BodyText"/>
      </w:pPr>
      <w:r>
        <w:rPr>
          <w:bCs/>
          <w:b/>
        </w:rPr>
        <w:t xml:space="preserve">Contract Ref:</w:t>
      </w:r>
      <w:r>
        <w:t xml:space="preserve"> </w:t>
      </w:r>
      <w:r>
        <w:t xml:space="preserve">ARCH-KH-2023-04</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Architectural Services</w:t>
            </w:r>
          </w:p>
        </w:tc>
        <w:tc>
          <w:tcPr/>
          <w:p>
            <w:pPr>
              <w:pStyle w:val="Compact"/>
              <w:jc w:val="left"/>
            </w:pPr>
            <w:r>
              <w:t xml:space="preserve">Hours / Qty</w:t>
            </w:r>
          </w:p>
        </w:tc>
        <w:tc>
          <w:tcPr/>
          <w:p>
            <w:pPr>
              <w:pStyle w:val="Compact"/>
              <w:jc w:val="left"/>
            </w:pPr>
            <w:r>
              <w:t xml:space="preserve">Rate (UGX)</w:t>
            </w:r>
          </w:p>
        </w:tc>
        <w:tc>
          <w:tcPr/>
          <w:p>
            <w:pPr>
              <w:pStyle w:val="Compact"/>
              <w:jc w:val="left"/>
            </w:pPr>
            <w:r>
              <w:t xml:space="preserve">Amount (UGX)</w:t>
            </w:r>
          </w:p>
        </w:tc>
      </w:tr>
      <w:tr>
        <w:tc>
          <w:tcPr/>
          <w:p>
            <w:pPr>
              <w:pStyle w:val="Compact"/>
              <w:jc w:val="left"/>
            </w:pPr>
            <w:r>
              <w:t xml:space="preserve">1</w:t>
            </w:r>
          </w:p>
        </w:tc>
        <w:tc>
          <w:tcPr/>
          <w:p>
            <w:pPr>
              <w:pStyle w:val="Compact"/>
              <w:jc w:val="left"/>
            </w:pPr>
            <w:r>
              <w:rPr>
                <w:bCs/>
                <w:b/>
              </w:rPr>
              <w:t xml:space="preserve">Site Analysis and Topographical Review:</w:t>
            </w:r>
            <w:r>
              <w:t xml:space="preserve"> </w:t>
            </w:r>
            <w:r>
              <w:t xml:space="preserve">Comprehensive review of the Ntinda site conditions, soil reports, and local Kampala municipal zoning regulations to ensure compliance with the National Physical Planning Department standards.</w:t>
            </w:r>
          </w:p>
        </w:tc>
        <w:tc>
          <w:tcPr/>
          <w:p>
            <w:pPr>
              <w:pStyle w:val="Compact"/>
              <w:jc w:val="left"/>
            </w:pPr>
            <w:r>
              <w:t xml:space="preserve">15</w:t>
            </w:r>
          </w:p>
        </w:tc>
        <w:tc>
          <w:tcPr/>
          <w:p>
            <w:pPr>
              <w:pStyle w:val="Compact"/>
              <w:jc w:val="left"/>
            </w:pPr>
            <w:r>
              <w:t xml:space="preserve">150,000</w:t>
            </w:r>
          </w:p>
        </w:tc>
        <w:tc>
          <w:tcPr/>
          <w:p>
            <w:pPr>
              <w:pStyle w:val="Compact"/>
              <w:jc w:val="left"/>
            </w:pPr>
            <w:r>
              <w:t xml:space="preserve">2,250,000</w:t>
            </w:r>
          </w:p>
        </w:tc>
      </w:tr>
      <w:tr>
        <w:tc>
          <w:tcPr/>
          <w:p>
            <w:pPr>
              <w:pStyle w:val="Compact"/>
              <w:jc w:val="left"/>
            </w:pPr>
            <w:r>
              <w:t xml:space="preserve">2</w:t>
            </w:r>
          </w:p>
        </w:tc>
        <w:tc>
          <w:tcPr/>
          <w:p>
            <w:pPr>
              <w:pStyle w:val="Compact"/>
              <w:jc w:val="left"/>
            </w:pPr>
            <w:r>
              <w:rPr>
                <w:bCs/>
                <w:b/>
              </w:rPr>
              <w:t xml:space="preserve">Schematic Design Development:</w:t>
            </w:r>
            <w:r>
              <w:t xml:space="preserve"> </w:t>
            </w:r>
            <w:r>
              <w:t xml:space="preserve">Creation of initial floor plans, elevations, and 3D massing models for the residential complex. This includes client consultation meetings held at our Kampala office to refine the aesthetic direction and functional layout.</w:t>
            </w:r>
          </w:p>
        </w:tc>
        <w:tc>
          <w:tcPr/>
          <w:p>
            <w:pPr>
              <w:pStyle w:val="Compact"/>
              <w:jc w:val="left"/>
            </w:pPr>
            <w:r>
              <w:t xml:space="preserve">40</w:t>
            </w:r>
          </w:p>
        </w:tc>
        <w:tc>
          <w:tcPr/>
          <w:p>
            <w:pPr>
              <w:pStyle w:val="Compact"/>
              <w:jc w:val="left"/>
            </w:pPr>
            <w:r>
              <w:t xml:space="preserve">150,000</w:t>
            </w:r>
          </w:p>
        </w:tc>
        <w:tc>
          <w:tcPr/>
          <w:p>
            <w:pPr>
              <w:pStyle w:val="Compact"/>
              <w:jc w:val="left"/>
            </w:pPr>
            <w:r>
              <w:t xml:space="preserve">6,000,000</w:t>
            </w:r>
          </w:p>
        </w:tc>
      </w:tr>
      <w:tr>
        <w:tc>
          <w:tcPr/>
          <w:p>
            <w:pPr>
              <w:pStyle w:val="Compact"/>
              <w:jc w:val="left"/>
            </w:pPr>
            <w:r>
              <w:t xml:space="preserve">3</w:t>
            </w:r>
          </w:p>
        </w:tc>
        <w:tc>
          <w:tcPr/>
          <w:p>
            <w:pPr>
              <w:pStyle w:val="Compact"/>
              <w:jc w:val="left"/>
            </w:pPr>
            <w:r>
              <w:rPr>
                <w:bCs/>
                <w:b/>
              </w:rPr>
              <w:t xml:space="preserve">Detailed Architectural Drawings:</w:t>
            </w:r>
            <w:r>
              <w:t xml:space="preserve"> </w:t>
            </w:r>
            <w:r>
              <w:t xml:space="preserve">Production of construction-ready drawings including structural coordination, electrical layouts, and plumbing schematics. These documents are prepared specifically for submission to the Kampala Capital City Authority (KCCA) for building permit approval.</w:t>
            </w:r>
          </w:p>
        </w:tc>
        <w:tc>
          <w:tcPr/>
          <w:p>
            <w:pPr>
              <w:pStyle w:val="Compact"/>
              <w:jc w:val="left"/>
            </w:pPr>
            <w:r>
              <w:t xml:space="preserve">80</w:t>
            </w:r>
          </w:p>
        </w:tc>
        <w:tc>
          <w:tcPr/>
          <w:p>
            <w:pPr>
              <w:pStyle w:val="Compact"/>
              <w:jc w:val="left"/>
            </w:pPr>
            <w:r>
              <w:t xml:space="preserve">175,000</w:t>
            </w:r>
          </w:p>
        </w:tc>
        <w:tc>
          <w:tcPr/>
          <w:p>
            <w:pPr>
              <w:pStyle w:val="Compact"/>
              <w:jc w:val="left"/>
            </w:pPr>
            <w:r>
              <w:t xml:space="preserve">14,000,000</w:t>
            </w:r>
          </w:p>
        </w:tc>
      </w:tr>
      <w:tr>
        <w:tc>
          <w:tcPr/>
          <w:p>
            <w:pPr>
              <w:pStyle w:val="Compact"/>
              <w:jc w:val="left"/>
            </w:pPr>
            <w:r>
              <w:t xml:space="preserve">4</w:t>
            </w:r>
          </w:p>
        </w:tc>
        <w:tc>
          <w:tcPr/>
          <w:p>
            <w:pPr>
              <w:pStyle w:val="Compact"/>
              <w:jc w:val="left"/>
            </w:pPr>
            <w:r>
              <w:rPr>
                <w:bCs/>
                <w:b/>
              </w:rPr>
              <w:t xml:space="preserve">Material Specification and Sourcing:</w:t>
            </w:r>
            <w:r>
              <w:t xml:space="preserve"> </w:t>
            </w:r>
            <w:r>
              <w:t xml:space="preserve">Detailed specification of local and imported building materials suitable for the Ugandan climate. Includes cost estimation for finishes, roofing, and glazing to assist the client in budget planning.</w:t>
            </w:r>
          </w:p>
        </w:tc>
        <w:tc>
          <w:tcPr/>
          <w:p>
            <w:pPr>
              <w:pStyle w:val="Compact"/>
              <w:jc w:val="left"/>
            </w:pPr>
            <w:r>
              <w:t xml:space="preserve">20</w:t>
            </w:r>
          </w:p>
        </w:tc>
        <w:tc>
          <w:tcPr/>
          <w:p>
            <w:pPr>
              <w:pStyle w:val="Compact"/>
              <w:jc w:val="left"/>
            </w:pPr>
            <w:r>
              <w:t xml:space="preserve">150,000</w:t>
            </w:r>
          </w:p>
        </w:tc>
        <w:tc>
          <w:tcPr/>
          <w:p>
            <w:pPr>
              <w:pStyle w:val="Compact"/>
              <w:jc w:val="left"/>
            </w:pPr>
            <w:r>
              <w:t xml:space="preserve">3,000,000</w:t>
            </w:r>
          </w:p>
        </w:tc>
      </w:tr>
      <w:tr>
        <w:tc>
          <w:tcPr/>
          <w:p>
            <w:pPr>
              <w:pStyle w:val="Compact"/>
              <w:jc w:val="left"/>
            </w:pPr>
            <w:r>
              <w:t xml:space="preserve">5</w:t>
            </w:r>
          </w:p>
        </w:tc>
        <w:tc>
          <w:tcPr/>
          <w:p>
            <w:pPr>
              <w:pStyle w:val="Compact"/>
              <w:jc w:val="left"/>
            </w:pPr>
            <w:r>
              <w:rPr>
                <w:bCs/>
                <w:b/>
              </w:rPr>
              <w:t xml:space="preserve">Regulatory Liaison and Permitting:</w:t>
            </w:r>
            <w:r>
              <w:t xml:space="preserve"> </w:t>
            </w:r>
            <w:r>
              <w:t xml:space="preserve">Professional representation and liaison with the Uganda Registration Services Bureau (URSB) and local council officials to expedite the approval process for the architectural plans.</w:t>
            </w:r>
          </w:p>
        </w:tc>
        <w:tc>
          <w:tcPr/>
          <w:p>
            <w:pPr>
              <w:pStyle w:val="Compact"/>
              <w:jc w:val="left"/>
            </w:pPr>
            <w:r>
              <w:t xml:space="preserve">10</w:t>
            </w:r>
          </w:p>
        </w:tc>
        <w:tc>
          <w:tcPr/>
          <w:p>
            <w:pPr>
              <w:pStyle w:val="Compact"/>
              <w:jc w:val="left"/>
            </w:pPr>
            <w:r>
              <w:t xml:space="preserve">200,000</w:t>
            </w:r>
          </w:p>
        </w:tc>
        <w:tc>
          <w:tcPr/>
          <w:p>
            <w:pPr>
              <w:pStyle w:val="Compact"/>
              <w:jc w:val="left"/>
            </w:pPr>
            <w:r>
              <w:t xml:space="preserve">2,000,000</w:t>
            </w:r>
          </w:p>
        </w:tc>
      </w:tr>
    </w:tbl>
    <w:p>
      <w:pPr>
        <w:pStyle w:val="BodyText"/>
      </w:pPr>
      <w:r>
        <w:t xml:space="preserve">Subtotal:</w:t>
      </w:r>
      <w:r>
        <w:t xml:space="preserve"> </w:t>
      </w:r>
      <w:r>
        <w:t xml:space="preserve">27,250,000 UGX</w:t>
      </w:r>
    </w:p>
    <w:p>
      <w:pPr>
        <w:pStyle w:val="BodyText"/>
      </w:pPr>
      <w:r>
        <w:t xml:space="preserve">VAT (18%):</w:t>
      </w:r>
      <w:r>
        <w:t xml:space="preserve"> </w:t>
      </w:r>
      <w:r>
        <w:t xml:space="preserve">4,905,000 UGX</w:t>
      </w:r>
    </w:p>
    <w:p>
      <w:pPr>
        <w:pStyle w:val="BodyText"/>
      </w:pPr>
      <w:r>
        <w:t xml:space="preserve">Discount (Early Payment):</w:t>
      </w:r>
      <w:r>
        <w:t xml:space="preserve"> </w:t>
      </w:r>
      <w:r>
        <w:t xml:space="preserve">-500,000 UGX</w:t>
      </w:r>
    </w:p>
    <w:p>
      <w:pPr>
        <w:pStyle w:val="BodyText"/>
      </w:pPr>
      <w:r>
        <w:t xml:space="preserve">TOTAL DUE:</w:t>
      </w:r>
      <w:r>
        <w:t xml:space="preserve"> </w:t>
      </w:r>
      <w:r>
        <w:t xml:space="preserve">31,655,000 UGX</w:t>
      </w:r>
    </w:p>
    <w:p>
      <w:pPr>
        <w:pStyle w:val="BodyText"/>
      </w:pPr>
      <w:r>
        <w:t xml:space="preserve">(Thirty-One Million, Six Hundred Fifty-Five Thousand Uganda Shillings)</w:t>
      </w:r>
    </w:p>
    <w:bookmarkStart w:id="24" w:name="payment-instructions"/>
    <w:p>
      <w:pPr>
        <w:pStyle w:val="Heading3"/>
      </w:pPr>
      <w:r>
        <w:t xml:space="preserve">Payment Instructions</w:t>
      </w:r>
    </w:p>
    <w:p>
      <w:pPr>
        <w:pStyle w:val="FirstParagraph"/>
      </w:pPr>
      <w:r>
        <w:t xml:space="preserve">Please make payment within 14 days of the invoice date. Payments can be made via Mobile Money (MTN/Airtel) or Bank Transfer.</w:t>
      </w:r>
    </w:p>
    <w:p>
      <w:pPr>
        <w:pStyle w:val="BodyText"/>
      </w:pPr>
      <w:r>
        <w:rPr>
          <w:bCs/>
          <w:b/>
        </w:rPr>
        <w:t xml:space="preserve">Bank Name:</w:t>
      </w:r>
      <w:r>
        <w:t xml:space="preserve"> </w:t>
      </w:r>
      <w:r>
        <w:t xml:space="preserve">Stanbic Bank Uganda Ltd.</w:t>
      </w:r>
    </w:p>
    <w:p>
      <w:pPr>
        <w:pStyle w:val="BodyText"/>
      </w:pPr>
      <w:r>
        <w:rPr>
          <w:bCs/>
          <w:b/>
        </w:rPr>
        <w:t xml:space="preserve">Branch:</w:t>
      </w:r>
      <w:r>
        <w:t xml:space="preserve"> </w:t>
      </w:r>
      <w:r>
        <w:t xml:space="preserve">Kampala Road Main Branch</w:t>
      </w:r>
    </w:p>
    <w:p>
      <w:pPr>
        <w:pStyle w:val="BodyText"/>
      </w:pPr>
      <w:r>
        <w:rPr>
          <w:bCs/>
          <w:b/>
        </w:rPr>
        <w:t xml:space="preserve">Account Name:</w:t>
      </w:r>
      <w:r>
        <w:t xml:space="preserve"> </w:t>
      </w:r>
      <w:r>
        <w:t xml:space="preserve">Apex Architectural Studio Ltd.</w:t>
      </w:r>
    </w:p>
    <w:p>
      <w:pPr>
        <w:pStyle w:val="BodyText"/>
      </w:pPr>
      <w:r>
        <w:rPr>
          <w:bCs/>
          <w:b/>
        </w:rPr>
        <w:t xml:space="preserve">Account Number:</w:t>
      </w:r>
      <w:r>
        <w:t xml:space="preserve"> </w:t>
      </w:r>
      <w:r>
        <w:t xml:space="preserve">100234567890</w:t>
      </w:r>
    </w:p>
    <w:p>
      <w:pPr>
        <w:pStyle w:val="BodyText"/>
      </w:pPr>
      <w:r>
        <w:rPr>
          <w:bCs/>
          <w:b/>
        </w:rPr>
        <w:t xml:space="preserve">Sort Code:</w:t>
      </w:r>
      <w:r>
        <w:t xml:space="preserve"> </w:t>
      </w:r>
      <w:r>
        <w:t xml:space="preserve">040</w:t>
      </w:r>
    </w:p>
    <w:p>
      <w:pPr>
        <w:pStyle w:val="BodyText"/>
      </w:pPr>
      <w:r>
        <w:rPr>
          <w:bCs/>
          <w:b/>
        </w:rPr>
        <w:t xml:space="preserve">Reference:</w:t>
      </w:r>
      <w:r>
        <w:t xml:space="preserve"> </w:t>
      </w:r>
      <w:r>
        <w:t xml:space="preserve">INV-2023-UG-089</w:t>
      </w:r>
    </w:p>
    <w:bookmarkEnd w:id="24"/>
    <w:bookmarkStart w:id="25" w:name="terms-and-conditions"/>
    <w:p>
      <w:pPr>
        <w:pStyle w:val="Heading3"/>
      </w:pPr>
      <w:r>
        <w:t xml:space="preserve">Terms and Conditions</w:t>
      </w:r>
    </w:p>
    <w:p>
      <w:pPr>
        <w:numPr>
          <w:ilvl w:val="0"/>
          <w:numId w:val="1001"/>
        </w:numPr>
        <w:pStyle w:val="Compact"/>
      </w:pPr>
      <w:r>
        <w:rPr>
          <w:bCs/>
          <w:b/>
        </w:rPr>
        <w:t xml:space="preserve">Validity:</w:t>
      </w:r>
      <w:r>
        <w:t xml:space="preserve"> </w:t>
      </w:r>
      <w:r>
        <w:t xml:space="preserve">This invoice is valid for 30 days from the date of issue. Late payments may incur a penalty interest of 2% per month.</w:t>
      </w:r>
    </w:p>
    <w:p>
      <w:pPr>
        <w:numPr>
          <w:ilvl w:val="0"/>
          <w:numId w:val="1001"/>
        </w:numPr>
        <w:pStyle w:val="Compact"/>
      </w:pPr>
      <w:r>
        <w:rPr>
          <w:bCs/>
          <w:b/>
        </w:rPr>
        <w:t xml:space="preserve">Scope of Work:</w:t>
      </w:r>
      <w:r>
        <w:t xml:space="preserve"> </w:t>
      </w:r>
      <w:r>
        <w:t xml:space="preserve">The services described herein are strictly limited to the architectural design and consultancy as outlined in the contract. Structural engineering and quantity surveying are separate disciplines billed separately.</w:t>
      </w:r>
    </w:p>
    <w:p>
      <w:pPr>
        <w:numPr>
          <w:ilvl w:val="0"/>
          <w:numId w:val="1001"/>
        </w:numPr>
        <w:pStyle w:val="Compact"/>
      </w:pPr>
      <w:r>
        <w:rPr>
          <w:bCs/>
          <w:b/>
        </w:rPr>
        <w:t xml:space="preserve">Revisions:</w:t>
      </w:r>
      <w:r>
        <w:t xml:space="preserve"> </w:t>
      </w:r>
      <w:r>
        <w:t xml:space="preserve">Up to two rounds of revisions are included in the schematic design phase. Additional revisions will be billed at the standard hourly rate of 150,000 UGX.</w:t>
      </w:r>
    </w:p>
    <w:p>
      <w:pPr>
        <w:numPr>
          <w:ilvl w:val="0"/>
          <w:numId w:val="1001"/>
        </w:numPr>
        <w:pStyle w:val="Compact"/>
      </w:pPr>
      <w:r>
        <w:rPr>
          <w:bCs/>
          <w:b/>
        </w:rPr>
        <w:t xml:space="preserve">Intellectual Property:</w:t>
      </w:r>
      <w:r>
        <w:t xml:space="preserve"> </w:t>
      </w:r>
      <w:r>
        <w:t xml:space="preserve">All architectural drawings and designs remain the intellectual property of Apex Architectural Studio until full payment is received. Upon payment, the client is granted a license to use the designs for the specific project in Kampala.</w:t>
      </w:r>
    </w:p>
    <w:p>
      <w:pPr>
        <w:numPr>
          <w:ilvl w:val="0"/>
          <w:numId w:val="1001"/>
        </w:numPr>
        <w:pStyle w:val="Compact"/>
      </w:pPr>
      <w:r>
        <w:rPr>
          <w:bCs/>
          <w:b/>
        </w:rPr>
        <w:t xml:space="preserve">Dispute Resolution:</w:t>
      </w:r>
      <w:r>
        <w:t xml:space="preserve"> </w:t>
      </w:r>
      <w:r>
        <w:t xml:space="preserve">Any disputes arising from this invoice shall be resolved through arbitration in Kampala, Uganda, in accordance with the Arbitration and Conciliation Act of Uganda.</w:t>
      </w:r>
    </w:p>
    <w:p>
      <w:pPr>
        <w:numPr>
          <w:ilvl w:val="0"/>
          <w:numId w:val="1001"/>
        </w:numPr>
        <w:pStyle w:val="Compact"/>
      </w:pPr>
      <w:r>
        <w:rPr>
          <w:bCs/>
          <w:b/>
        </w:rPr>
        <w:t xml:space="preserve">Regulatory Compliance:</w:t>
      </w:r>
      <w:r>
        <w:t xml:space="preserve"> </w:t>
      </w:r>
      <w:r>
        <w:t xml:space="preserve">The Architect guarantees that all designs comply with the National Building Code of Uganda and local Kampala zoning bylaws at the time of submission.</w:t>
      </w:r>
    </w:p>
    <w:bookmarkEnd w:id="25"/>
    <w:p>
      <w:pPr>
        <w:pStyle w:val="FirstParagraph"/>
      </w:pPr>
      <w:r>
        <w:rPr>
          <w:bCs/>
          <w:b/>
        </w:rPr>
        <w:t xml:space="preserve">Authorized Signature (Architect)</w:t>
      </w:r>
    </w:p>
    <w:p>
      <w:pPr>
        <w:pStyle w:val="BodyText"/>
      </w:pPr>
      <w:r>
        <w:t xml:space="preserve">Dr. Sarah Namugga, RIBA, RAU</w:t>
      </w:r>
    </w:p>
    <w:p>
      <w:pPr>
        <w:pStyle w:val="BodyText"/>
      </w:pPr>
      <w:r>
        <w:t xml:space="preserve">Principal Architect</w:t>
      </w:r>
    </w:p>
    <w:p>
      <w:pPr>
        <w:pStyle w:val="BodyText"/>
      </w:pPr>
      <w:r>
        <w:rPr>
          <w:bCs/>
          <w:b/>
        </w:rPr>
        <w:t xml:space="preserve">Received By (Client)</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Architectural Services Invoice - Uganda Kampala</dc:title>
  <dc:creator/>
  <dc:language>en</dc:language>
  <cp:keywords/>
  <dcterms:created xsi:type="dcterms:W3CDTF">2026-10-10T01:15:25Z</dcterms:created>
  <dcterms:modified xsi:type="dcterms:W3CDTF">2026-10-10T01:15:25Z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