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midlands-heritage-architects"/>
    <w:p>
      <w:pPr>
        <w:pStyle w:val="Heading1"/>
      </w:pPr>
      <w:r>
        <w:t xml:space="preserve">Midlands Heritage Architects</w:t>
      </w:r>
    </w:p>
    <w:p>
      <w:pPr>
        <w:pStyle w:val="FirstParagraph"/>
      </w:pPr>
      <w:r>
        <w:t xml:space="preserve">Chartered Practice of Architecture</w:t>
      </w:r>
    </w:p>
    <w:p>
      <w:pPr>
        <w:pStyle w:val="BodyText"/>
      </w:pPr>
      <w:r>
        <w:t xml:space="preserve">14 Colmore Row, Birmingham, B3 2BJ</w:t>
      </w:r>
    </w:p>
    <w:p>
      <w:pPr>
        <w:pStyle w:val="BodyText"/>
      </w:pPr>
      <w:r>
        <w:t xml:space="preserve">United Kingdom</w:t>
      </w:r>
    </w:p>
    <w:p>
      <w:pPr>
        <w:pStyle w:val="BodyText"/>
      </w:pPr>
      <w:r>
        <w:t xml:space="preserve">Tel: +44 (0)121 456 7890</w:t>
      </w:r>
    </w:p>
    <w:p>
      <w:pPr>
        <w:pStyle w:val="BodyText"/>
      </w:pPr>
      <w:r>
        <w:t xml:space="preserve">Email: accounts@midlands-heritage.co.uk</w:t>
      </w:r>
    </w:p>
    <w:p>
      <w:pPr>
        <w:pStyle w:val="BodyText"/>
      </w:pPr>
      <w:r>
        <w:t xml:space="preserve">RIBA Registered | 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w:t>
      </w:r>
      <w:r>
        <w:t xml:space="preserve"> </w:t>
      </w:r>
      <w:r>
        <w:t xml:space="preserve">BH-RES-2023-09</w:t>
      </w:r>
    </w:p>
    <w:bookmarkEnd w:id="21"/>
    <w:bookmarkStart w:id="22" w:name="bill-to"/>
    <w:p>
      <w:pPr>
        <w:pStyle w:val="Heading3"/>
      </w:pPr>
      <w:r>
        <w:t xml:space="preserve">Bill To:</w:t>
      </w:r>
    </w:p>
    <w:p>
      <w:pPr>
        <w:pStyle w:val="FirstParagraph"/>
      </w:pPr>
      <w:r>
        <w:rPr>
          <w:bCs/>
          <w:b/>
        </w:rPr>
        <w:t xml:space="preserve">Mr. James &amp; Mrs. Sarah Sterling</w:t>
      </w:r>
    </w:p>
    <w:p>
      <w:pPr>
        <w:pStyle w:val="BodyText"/>
      </w:pPr>
      <w:r>
        <w:t xml:space="preserve">42 Edgbaston Park Road</w:t>
      </w:r>
    </w:p>
    <w:p>
      <w:pPr>
        <w:pStyle w:val="BodyText"/>
      </w:pPr>
      <w:r>
        <w:t xml:space="preserve">Birmingham, B15 2RS</w:t>
      </w:r>
    </w:p>
    <w:p>
      <w:pPr>
        <w:pStyle w:val="BodyText"/>
      </w:pPr>
      <w:r>
        <w:t xml:space="preserve">United Kingdom</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Restoration and Extension of Victorian Villa</w:t>
      </w:r>
    </w:p>
    <w:p>
      <w:pPr>
        <w:pStyle w:val="BodyText"/>
      </w:pPr>
      <w:r>
        <w:rPr>
          <w:bCs/>
          <w:b/>
        </w:rPr>
        <w:t xml:space="preserve">Location:</w:t>
      </w:r>
      <w:r>
        <w:t xml:space="preserve"> </w:t>
      </w:r>
      <w:r>
        <w:t xml:space="preserve">Edgbaston, Birmingham, West Midlands</w:t>
      </w:r>
    </w:p>
    <w:p>
      <w:pPr>
        <w:pStyle w:val="BodyText"/>
      </w:pPr>
      <w:r>
        <w:rPr>
          <w:bCs/>
          <w:b/>
        </w:rPr>
        <w:t xml:space="preserve">Service Phase:</w:t>
      </w:r>
      <w:r>
        <w:t xml:space="preserve"> </w:t>
      </w:r>
      <w:r>
        <w:t xml:space="preserve">RIBA Stage 3 (Spatial Coordination) &amp; Stage 4 (Technical Design)</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rPr>
                <w:bCs/>
                <w:b/>
              </w:rPr>
              <w:t xml:space="preserve">Preparation of Planning Application Drawings:</w:t>
            </w:r>
            <w:r>
              <w:br/>
            </w:r>
            <w:r>
              <w:t xml:space="preserve">Comprehensive development of architectural floor plans, elevations, and sections for the proposed rear extension and loft conversion. This includes detailed site analysis specific to the Birmingham conservation area guidelines and preparation of the Design and Access Statement.</w:t>
            </w:r>
          </w:p>
        </w:tc>
        <w:tc>
          <w:tcPr/>
          <w:p>
            <w:pPr>
              <w:pStyle w:val="Compact"/>
              <w:jc w:val="left"/>
            </w:pPr>
            <w:r>
              <w:t xml:space="preserve">45.0</w:t>
            </w:r>
          </w:p>
        </w:tc>
        <w:tc>
          <w:tcPr/>
          <w:p>
            <w:pPr>
              <w:pStyle w:val="Compact"/>
              <w:jc w:val="left"/>
            </w:pPr>
            <w:r>
              <w:t xml:space="preserve">125.00</w:t>
            </w:r>
          </w:p>
        </w:tc>
        <w:tc>
          <w:tcPr/>
          <w:p>
            <w:pPr>
              <w:pStyle w:val="Compact"/>
              <w:jc w:val="left"/>
            </w:pPr>
            <w:r>
              <w:t xml:space="preserve">5,625.00</w:t>
            </w:r>
          </w:p>
        </w:tc>
      </w:tr>
      <w:tr>
        <w:tc>
          <w:tcPr/>
          <w:p>
            <w:pPr>
              <w:pStyle w:val="Compact"/>
              <w:jc w:val="left"/>
            </w:pPr>
            <w:r>
              <w:rPr>
                <w:bCs/>
                <w:b/>
              </w:rPr>
              <w:t xml:space="preserve">Building Regulations Submission (Full Plans):</w:t>
            </w:r>
            <w:r>
              <w:br/>
            </w:r>
            <w:r>
              <w:t xml:space="preserve">Coordination with structural engineers and M&amp;E consultants to produce technical drawings compliant with UK Building Regulations. Includes submission to Birmingham City Council Building Control and management of the approval process.</w:t>
            </w:r>
          </w:p>
        </w:tc>
        <w:tc>
          <w:tcPr/>
          <w:p>
            <w:pPr>
              <w:pStyle w:val="Compact"/>
              <w:jc w:val="left"/>
            </w:pPr>
            <w:r>
              <w:t xml:space="preserve">30.0</w:t>
            </w:r>
          </w:p>
        </w:tc>
        <w:tc>
          <w:tcPr/>
          <w:p>
            <w:pPr>
              <w:pStyle w:val="Compact"/>
              <w:jc w:val="left"/>
            </w:pPr>
            <w:r>
              <w:t xml:space="preserve">125.00</w:t>
            </w:r>
          </w:p>
        </w:tc>
        <w:tc>
          <w:tcPr/>
          <w:p>
            <w:pPr>
              <w:pStyle w:val="Compact"/>
              <w:jc w:val="left"/>
            </w:pPr>
            <w:r>
              <w:t xml:space="preserve">3,750.00</w:t>
            </w:r>
          </w:p>
        </w:tc>
      </w:tr>
      <w:tr>
        <w:tc>
          <w:tcPr/>
          <w:p>
            <w:pPr>
              <w:pStyle w:val="Compact"/>
              <w:jc w:val="left"/>
            </w:pPr>
            <w:r>
              <w:rPr>
                <w:bCs/>
                <w:b/>
              </w:rPr>
              <w:t xml:space="preserve">Client Consultation and Site Meetings:</w:t>
            </w:r>
            <w:r>
              <w:br/>
            </w:r>
            <w:r>
              <w:t xml:space="preserve">On-site meetings conducted in Birmingham to review progress, verify dimensions, and discuss material selections. Includes three formal client workshops to refine the architectural vision and ensure alignment with the client's requirements for the residential property.</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rPr>
                <w:bCs/>
                <w:b/>
              </w:rPr>
              <w:t xml:space="preserve">3D Visualisation and Rendering:</w:t>
            </w:r>
            <w:r>
              <w:br/>
            </w:r>
            <w:r>
              <w:t xml:space="preserve">Production of high-quality photorealistic external and internal renderings to assist in visualising the proposed architectural changes. These visuals were utilised for both the planning application and client approval stages.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Disbursements:</w:t>
            </w:r>
            <w:r>
              <w:br/>
            </w:r>
            <w:r>
              <w:t xml:space="preserve">Reimbursement for third-party costs incurred on behalf of the client, including Birmingham City Council planning application fees and site survey costs.</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bl>
    <w:p>
      <w:pPr>
        <w:pStyle w:val="BodyText"/>
      </w:pPr>
      <w:r>
        <w:t xml:space="preserve">Subtotal (Net):</w:t>
      </w:r>
      <w:r>
        <w:t xml:space="preserve"> </w:t>
      </w:r>
      <w:r>
        <w:t xml:space="preserve">£12,360.00</w:t>
      </w:r>
    </w:p>
    <w:p>
      <w:pPr>
        <w:pStyle w:val="BodyText"/>
      </w:pPr>
      <w:r>
        <w:t xml:space="preserve">VAT (20%):</w:t>
      </w:r>
      <w:r>
        <w:t xml:space="preserve"> </w:t>
      </w:r>
      <w:r>
        <w:t xml:space="preserve">£2,472.00</w:t>
      </w:r>
    </w:p>
    <w:p>
      <w:pPr>
        <w:pStyle w:val="BodyText"/>
      </w:pPr>
      <w:r>
        <w:t xml:space="preserve">TOTAL DUE:</w:t>
      </w:r>
      <w:r>
        <w:t xml:space="preserve"> </w:t>
      </w:r>
      <w:r>
        <w:t xml:space="preserve">£14,832.00</w:t>
      </w:r>
    </w:p>
    <w:bookmarkStart w:id="24" w:name="payment-terms-and-conditions"/>
    <w:p>
      <w:pPr>
        <w:pStyle w:val="Heading4"/>
      </w:pPr>
      <w:r>
        <w:t xml:space="preserve">Payment Terms and Conditions</w:t>
      </w:r>
    </w:p>
    <w:p>
      <w:pPr>
        <w:pStyle w:val="FirstParagraph"/>
      </w:pPr>
      <w:r>
        <w:t xml:space="preserve">Payment is due within 30 days of the invoice date. Please quote the Invoice Number (INV-2023-10-042) on all payments.</w:t>
      </w:r>
      <w:r>
        <w:t xml:space="preserve"> </w:t>
      </w:r>
      <w:r>
        <w:t xml:space="preserve">Late payments may incur interest charges in accordance with the Late Payment of Commercial Debts (Interest) Act 1998.</w:t>
      </w:r>
    </w:p>
    <w:p>
      <w:pPr>
        <w:pStyle w:val="BodyText"/>
      </w:pPr>
      <w:r>
        <w:rPr>
          <w:bCs/>
          <w:b/>
        </w:rPr>
        <w:t xml:space="preserve">Bank Transfer Details:</w:t>
      </w:r>
      <w:r>
        <w:br/>
      </w:r>
      <w:r>
        <w:t xml:space="preserve">Bank Name: Barclays Bank UK PLC</w:t>
      </w:r>
      <w:r>
        <w:br/>
      </w:r>
      <w:r>
        <w:t xml:space="preserve">Account Name: Midlands Heritage Architects Ltd</w:t>
      </w:r>
      <w:r>
        <w:br/>
      </w:r>
      <w:r>
        <w:t xml:space="preserve">Sort Code: 20-00-00</w:t>
      </w:r>
      <w:r>
        <w:br/>
      </w:r>
      <w:r>
        <w:t xml:space="preserve">Account Number: 12345678</w:t>
      </w:r>
      <w:r>
        <w:br/>
      </w:r>
      <w:r>
        <w:t xml:space="preserve">IBAN: GB29 BARC 2000 0012 3456 78</w:t>
      </w:r>
      <w:r>
        <w:br/>
      </w:r>
      <w:r>
        <w:t xml:space="preserve">BIC/SWIFT: BARCGB22</w:t>
      </w:r>
      <w:r>
        <w:br/>
      </w:r>
      <w:r>
        <w:t xml:space="preserve">Reference: INV-2023-10-042</w:t>
      </w:r>
    </w:p>
    <w:bookmarkEnd w:id="24"/>
    <w:bookmarkStart w:id="25" w:name="architects-scope-of-work-statement"/>
    <w:p>
      <w:pPr>
        <w:pStyle w:val="Heading4"/>
      </w:pPr>
      <w:r>
        <w:t xml:space="preserve">Architect's Scope of Work Statement</w:t>
      </w:r>
    </w:p>
    <w:p>
      <w:pPr>
        <w:pStyle w:val="FirstParagraph"/>
      </w:pPr>
      <w:r>
        <w:t xml:space="preserve">This invoice covers the professional services provided by Midlands Heritage Architects, a chartered practice based in Birmingham, United Kingdom.</w:t>
      </w:r>
      <w:r>
        <w:t xml:space="preserve"> </w:t>
      </w:r>
      <w:r>
        <w:t xml:space="preserve">The services rendered adhere to the standards set by the Royal Institute of British Architects (RIBA) and comply with all relevant UK building laws and regulations.</w:t>
      </w:r>
      <w:r>
        <w:t xml:space="preserve"> </w:t>
      </w:r>
      <w:r>
        <w:t xml:space="preserve">The Architect acts as an independent advisor to the client, ensuring that the design intent is maintained throughout the planning and technical design phases.</w:t>
      </w:r>
      <w:r>
        <w:t xml:space="preserve"> </w:t>
      </w:r>
      <w:r>
        <w:t xml:space="preserve">All drawings and specifications produced are the intellectual property of the Architect until full payment of fees is received.</w:t>
      </w:r>
      <w:r>
        <w:t xml:space="preserve"> </w:t>
      </w:r>
      <w:r>
        <w:t xml:space="preserve">This document serves as a formal request for payment for the work completed during the period of September 2023 to October 2023.</w:t>
      </w:r>
    </w:p>
    <w:p>
      <w:pPr>
        <w:pStyle w:val="BodyText"/>
      </w:pPr>
      <w:r>
        <w:t xml:space="preserve">If you have any queries regarding this invoice or the architectural services provided, please contact our accounts department at the Birmingham office address listed above or via email.</w:t>
      </w:r>
      <w:r>
        <w:t xml:space="preserve"> </w:t>
      </w:r>
      <w:r>
        <w:t xml:space="preserve">Thank you for your business and for trusting us with your architectural project in the West Midlands.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Birmingham, United Kingdom</dc:title>
  <dc:creator/>
  <dc:language>en</dc:language>
  <cp:keywords/>
  <dcterms:created xsi:type="dcterms:W3CDTF">2026-10-10T04:07:26Z</dcterms:created>
  <dcterms:modified xsi:type="dcterms:W3CDTF">2026-10-10T04:07:26Z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