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urban-architects-ltd."/>
    <w:p>
      <w:pPr>
        <w:pStyle w:val="Heading1"/>
      </w:pPr>
      <w:r>
        <w:t xml:space="preserve">Manchester Urban Architects Ltd.</w:t>
      </w:r>
    </w:p>
    <w:p>
      <w:pPr>
        <w:pStyle w:val="FirstParagraph"/>
      </w:pPr>
      <w:r>
        <w:t xml:space="preserve">Registered Office: 45 Deansgate, Manchester, M3 2BW, United Kingdom</w:t>
      </w:r>
    </w:p>
    <w:p>
      <w:pPr>
        <w:pStyle w:val="BodyText"/>
      </w:pPr>
      <w:r>
        <w:t xml:space="preserve">Company No: 12345678 | VAT No: GB 999 888 777</w:t>
      </w:r>
    </w:p>
    <w:p>
      <w:pPr>
        <w:pStyle w:val="BodyText"/>
      </w:pPr>
      <w:r>
        <w:t xml:space="preserve">Email: billing@manchesterurbanarchitects.co.uk</w:t>
      </w:r>
    </w:p>
    <w:p>
      <w:pPr>
        <w:pStyle w:val="BodyText"/>
      </w:pPr>
      <w:r>
        <w:t xml:space="preserve">Tel: +44 (0)161 123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p>
      <w:pPr>
        <w:pStyle w:val="BodyText"/>
      </w:pPr>
      <w:r>
        <w:t xml:space="preserve">Bill To</w:t>
      </w:r>
    </w:p>
    <w:p>
      <w:pPr>
        <w:pStyle w:val="BodyText"/>
      </w:pPr>
      <w:r>
        <w:rPr>
          <w:bCs/>
          <w:b/>
        </w:rPr>
        <w:t xml:space="preserve">Mr. James Sterling</w:t>
      </w:r>
    </w:p>
    <w:p>
      <w:pPr>
        <w:pStyle w:val="BodyText"/>
      </w:pPr>
      <w:r>
        <w:t xml:space="preserve">Sterling Residential Developments</w:t>
      </w:r>
    </w:p>
    <w:p>
      <w:pPr>
        <w:pStyle w:val="BodyText"/>
      </w:pPr>
      <w:r>
        <w:t xml:space="preserve">12 Spinningfields Square</w:t>
      </w:r>
    </w:p>
    <w:p>
      <w:pPr>
        <w:pStyle w:val="BodyText"/>
      </w:pPr>
      <w:r>
        <w:t xml:space="preserve">Manchester, M3 3JE</w:t>
      </w:r>
    </w:p>
    <w:p>
      <w:pPr>
        <w:pStyle w:val="BodyText"/>
      </w:pPr>
      <w:r>
        <w:t xml:space="preserve">United Kingdom</w:t>
      </w:r>
    </w:p>
    <w:p>
      <w:pPr>
        <w:pStyle w:val="BodyText"/>
      </w:pPr>
      <w:r>
        <w:t xml:space="preserve">Project Details</w:t>
      </w:r>
    </w:p>
    <w:p>
      <w:pPr>
        <w:pStyle w:val="BodyText"/>
      </w:pPr>
      <w:r>
        <w:rPr>
          <w:bCs/>
          <w:b/>
        </w:rPr>
        <w:t xml:space="preserve">Project Name:</w:t>
      </w:r>
      <w:r>
        <w:t xml:space="preserve"> </w:t>
      </w:r>
      <w:r>
        <w:t xml:space="preserve">The Spinningfields Loft Conversion &amp; Extension</w:t>
      </w:r>
    </w:p>
    <w:p>
      <w:pPr>
        <w:pStyle w:val="BodyText"/>
      </w:pPr>
      <w:r>
        <w:rPr>
          <w:bCs/>
          <w:b/>
        </w:rPr>
        <w:t xml:space="preserve">Site Address:</w:t>
      </w:r>
      <w:r>
        <w:t xml:space="preserve"> </w:t>
      </w:r>
      <w:r>
        <w:t xml:space="preserve">88 Portland Street, Manchester, M1 4GX, United Kingdom</w:t>
      </w:r>
    </w:p>
    <w:p>
      <w:pPr>
        <w:pStyle w:val="BodyText"/>
      </w:pPr>
      <w:r>
        <w:rPr>
          <w:bCs/>
          <w:b/>
        </w:rPr>
        <w:t xml:space="preserve">Scope:</w:t>
      </w:r>
      <w:r>
        <w:t xml:space="preserve"> </w:t>
      </w:r>
      <w:r>
        <w:t xml:space="preserve">RIBA Stage 3 (Developed Design) and Stage 4 (Technical Design) Architectural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Consultation and Site Analysis (Manchester Context)</w:t>
            </w:r>
            <w:r>
              <w:br/>
            </w:r>
            <w:r>
              <w:t xml:space="preserve">Comprehensive site survey and analysis of the existing structure in Manchester. This includes assessing the impact of local planning policies specific to the City of Manchester Council, evaluating heritage constraints, and conducting a topographical survey to ensure the proposed extension aligns with the surrounding urban fabric.</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rPr>
                <w:bCs/>
                <w:b/>
              </w:rPr>
              <w:t xml:space="preserve">Concept Design Development</w:t>
            </w:r>
            <w:r>
              <w:br/>
            </w:r>
            <w:r>
              <w:t xml:space="preserve">Development of initial architectural concepts for the loft conversion. This phase involved creating 3D visualizations and preliminary floor plans to demonstrate spatial flow and aesthetic integration with the existing Victorian property. Meetings held at our Manchester office to review client feedback and refine the architectural vision.</w:t>
            </w:r>
          </w:p>
        </w:tc>
        <w:tc>
          <w:tcPr/>
          <w:p>
            <w:pPr>
              <w:pStyle w:val="Compact"/>
              <w:jc w:val="left"/>
            </w:pPr>
            <w:r>
              <w:t xml:space="preserve">20.0</w:t>
            </w:r>
          </w:p>
        </w:tc>
        <w:tc>
          <w:tcPr/>
          <w:p>
            <w:pPr>
              <w:pStyle w:val="Compact"/>
              <w:jc w:val="left"/>
            </w:pPr>
            <w:r>
              <w:t xml:space="preserve">150.00</w:t>
            </w:r>
          </w:p>
        </w:tc>
        <w:tc>
          <w:tcPr/>
          <w:p>
            <w:pPr>
              <w:pStyle w:val="Compact"/>
              <w:jc w:val="left"/>
            </w:pPr>
            <w:r>
              <w:t xml:space="preserve">3,000.00</w:t>
            </w:r>
          </w:p>
        </w:tc>
      </w:tr>
      <w:tr>
        <w:tc>
          <w:tcPr/>
          <w:p>
            <w:pPr>
              <w:pStyle w:val="Compact"/>
              <w:jc w:val="left"/>
            </w:pPr>
            <w:r>
              <w:rPr>
                <w:bCs/>
                <w:b/>
              </w:rPr>
              <w:t xml:space="preserve">Planning Application Drawings</w:t>
            </w:r>
            <w:r>
              <w:br/>
            </w:r>
            <w:r>
              <w:t xml:space="preserve">Preparation of detailed architectural drawings required for submission to the local planning authority. This includes site location plans, block plans, existing and proposed floor plans, elevations, and sections. All drawings are formatted to meet the specific submission standards required for planning applications in the United Kingdom.</w:t>
            </w:r>
          </w:p>
        </w:tc>
        <w:tc>
          <w:tcPr/>
          <w:p>
            <w:pPr>
              <w:pStyle w:val="Compact"/>
              <w:jc w:val="left"/>
            </w:pPr>
            <w:r>
              <w:t xml:space="preserve">35.0</w:t>
            </w:r>
          </w:p>
        </w:tc>
        <w:tc>
          <w:tcPr/>
          <w:p>
            <w:pPr>
              <w:pStyle w:val="Compact"/>
              <w:jc w:val="left"/>
            </w:pPr>
            <w:r>
              <w:t xml:space="preserve">150.00</w:t>
            </w:r>
          </w:p>
        </w:tc>
        <w:tc>
          <w:tcPr/>
          <w:p>
            <w:pPr>
              <w:pStyle w:val="Compact"/>
              <w:jc w:val="left"/>
            </w:pPr>
            <w:r>
              <w:t xml:space="preserve">5,250.00</w:t>
            </w:r>
          </w:p>
        </w:tc>
      </w:tr>
      <w:tr>
        <w:tc>
          <w:tcPr/>
          <w:p>
            <w:pPr>
              <w:pStyle w:val="Compact"/>
              <w:jc w:val="left"/>
            </w:pPr>
            <w:r>
              <w:rPr>
                <w:bCs/>
                <w:b/>
              </w:rPr>
              <w:t xml:space="preserve">Building Regulations Compliance Strategy</w:t>
            </w:r>
            <w:r>
              <w:br/>
            </w:r>
            <w:r>
              <w:t xml:space="preserve">Architectural assessment of the design against UK Building Regulations (Part A, Part B, Part L, etc.). This service ensures that the structural integrity, fire safety, and energy efficiency of the proposed Manchester extension meet current statutory requirements. Coordination with structural engineers and energy assessors included.</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Technical Design and Construction Documentation</w:t>
            </w:r>
            <w:r>
              <w:br/>
            </w:r>
            <w:r>
              <w:t xml:space="preserve">Production of full technical architectural drawings for construction. This includes detailed joinery schedules, window specifications, and material schedules tailored to the Manchester climate. These documents serve as the primary instruction set for the main contractor to execute the build accurately.</w:t>
            </w:r>
          </w:p>
        </w:tc>
        <w:tc>
          <w:tcPr/>
          <w:p>
            <w:pPr>
              <w:pStyle w:val="Compact"/>
              <w:jc w:val="left"/>
            </w:pPr>
            <w:r>
              <w:t xml:space="preserve">45.0</w:t>
            </w:r>
          </w:p>
        </w:tc>
        <w:tc>
          <w:tcPr/>
          <w:p>
            <w:pPr>
              <w:pStyle w:val="Compact"/>
              <w:jc w:val="left"/>
            </w:pPr>
            <w:r>
              <w:t xml:space="preserve">150.00</w:t>
            </w:r>
          </w:p>
        </w:tc>
        <w:tc>
          <w:tcPr/>
          <w:p>
            <w:pPr>
              <w:pStyle w:val="Compact"/>
              <w:jc w:val="left"/>
            </w:pPr>
            <w:r>
              <w:t xml:space="preserve">6,750.00</w:t>
            </w:r>
          </w:p>
        </w:tc>
      </w:tr>
      <w:tr>
        <w:tc>
          <w:tcPr/>
          <w:p>
            <w:pPr>
              <w:pStyle w:val="Compact"/>
              <w:jc w:val="left"/>
            </w:pPr>
            <w:r>
              <w:rPr>
                <w:bCs/>
                <w:b/>
              </w:rPr>
              <w:t xml:space="preserve">Client Liaison and Site Visits</w:t>
            </w:r>
            <w:r>
              <w:br/>
            </w:r>
            <w:r>
              <w:t xml:space="preserve">Time spent attending site meetings in Manchester to discuss progress with the contractor and resolve on-site queries. This ensures the architectural intent is maintained throughout the construction phase and that any unforeseen issues are addressed promptly in accordance with the design specifications.</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bl>
    <w:p>
      <w:pPr>
        <w:pStyle w:val="BodyText"/>
      </w:pPr>
      <w:r>
        <w:t xml:space="preserve">Subtotal</w:t>
      </w:r>
      <w:r>
        <w:t xml:space="preserve"> </w:t>
      </w:r>
      <w:r>
        <w:t xml:space="preserve">£20,250.00</w:t>
      </w:r>
    </w:p>
    <w:p>
      <w:pPr>
        <w:pStyle w:val="BodyText"/>
      </w:pPr>
      <w:r>
        <w:t xml:space="preserve">VAT (20%)</w:t>
      </w:r>
      <w:r>
        <w:t xml:space="preserve"> </w:t>
      </w:r>
      <w:r>
        <w:t xml:space="preserve">£4,050.00</w:t>
      </w:r>
    </w:p>
    <w:p>
      <w:pPr>
        <w:pStyle w:val="BodyText"/>
      </w:pPr>
      <w:r>
        <w:t xml:space="preserve">TOTAL DUE</w:t>
      </w:r>
      <w:r>
        <w:t xml:space="preserve"> </w:t>
      </w:r>
      <w:r>
        <w:t xml:space="preserve">£24,300.00</w:t>
      </w:r>
    </w:p>
    <w:p>
      <w:pPr>
        <w:pStyle w:val="BodyText"/>
      </w:pPr>
      <w:r>
        <w:t xml:space="preserve">Payment Instructions</w:t>
      </w:r>
    </w:p>
    <w:p>
      <w:pPr>
        <w:pStyle w:val="BodyText"/>
      </w:pPr>
      <w:r>
        <w:t xml:space="preserve">Please make payment within 30 days of the invoice date. Late payments may incur interest charges in accordance with the Late Payment of Commercial Debts (Interest) Act 1998.</w:t>
      </w:r>
    </w:p>
    <w:p>
      <w:pPr>
        <w:pStyle w:val="BodyText"/>
      </w:pPr>
      <w:r>
        <w:rPr>
          <w:bCs/>
          <w:b/>
        </w:rPr>
        <w:t xml:space="preserve">Bank Transfer Details:</w:t>
      </w:r>
    </w:p>
    <w:p>
      <w:pPr>
        <w:pStyle w:val="BodyText"/>
      </w:pPr>
      <w:r>
        <w:rPr>
          <w:bCs/>
          <w:b/>
        </w:rPr>
        <w:t xml:space="preserve">Bank Name:</w:t>
      </w:r>
      <w:r>
        <w:t xml:space="preserve"> </w:t>
      </w:r>
      <w:r>
        <w:t xml:space="preserve">HSBC UK Bank plc</w:t>
      </w:r>
    </w:p>
    <w:p>
      <w:pPr>
        <w:pStyle w:val="BodyText"/>
      </w:pPr>
      <w:r>
        <w:rPr>
          <w:bCs/>
          <w:b/>
        </w:rPr>
        <w:t xml:space="preserve">Account Name:</w:t>
      </w:r>
      <w:r>
        <w:t xml:space="preserve"> </w:t>
      </w:r>
      <w:r>
        <w:t xml:space="preserve">Manchester Urban Architects Ltd.</w:t>
      </w:r>
    </w:p>
    <w:p>
      <w:pPr>
        <w:pStyle w:val="BodyText"/>
      </w:pPr>
      <w:r>
        <w:rPr>
          <w:bCs/>
          <w:b/>
        </w:rPr>
        <w:t xml:space="preserve">Sort Code:</w:t>
      </w:r>
      <w:r>
        <w:t xml:space="preserve"> </w:t>
      </w:r>
      <w:r>
        <w:t xml:space="preserve">40-05-18</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HSBK 4005 1812 3456 78</w:t>
      </w:r>
    </w:p>
    <w:p>
      <w:pPr>
        <w:pStyle w:val="BodyText"/>
      </w:pPr>
      <w:r>
        <w:rPr>
          <w:bCs/>
          <w:b/>
        </w:rPr>
        <w:t xml:space="preserve">Reference:</w:t>
      </w:r>
      <w:r>
        <w:t xml:space="preserve"> </w:t>
      </w:r>
      <w:r>
        <w:t xml:space="preserve">INV-2023-10-042</w:t>
      </w:r>
    </w:p>
    <w:bookmarkStart w:id="22" w:name="terms-and-conditions"/>
    <w:p>
      <w:pPr>
        <w:pStyle w:val="Heading4"/>
      </w:pPr>
      <w:r>
        <w:t xml:space="preserve">Terms and Conditions</w:t>
      </w:r>
    </w:p>
    <w:p>
      <w:pPr>
        <w:pStyle w:val="FirstParagraph"/>
      </w:pPr>
      <w:r>
        <w:t xml:space="preserve">1.</w:t>
      </w:r>
      <w:r>
        <w:t xml:space="preserve"> </w:t>
      </w:r>
      <w:r>
        <w:rPr>
          <w:bCs/>
          <w:b/>
        </w:rPr>
        <w:t xml:space="preserve">Professional Services:</w:t>
      </w:r>
      <w:r>
        <w:t xml:space="preserve"> </w:t>
      </w:r>
      <w:r>
        <w:t xml:space="preserve">The services provided by Manchester Urban Architects Ltd. are professional in nature. We do not guarantee that planning permission or building regulations approval will be granted, as these are at the discretion of the relevant authorities in the United Kingdom.</w:t>
      </w:r>
    </w:p>
    <w:p>
      <w:pPr>
        <w:pStyle w:val="BodyText"/>
      </w:pPr>
      <w:r>
        <w:t xml:space="preserve">2.</w:t>
      </w:r>
      <w:r>
        <w:t xml:space="preserve"> </w:t>
      </w:r>
      <w:r>
        <w:rPr>
          <w:bCs/>
          <w:b/>
        </w:rPr>
        <w:t xml:space="preserve">Intellectual Property:</w:t>
      </w:r>
      <w:r>
        <w:t xml:space="preserve"> </w:t>
      </w:r>
      <w:r>
        <w:t xml:space="preserve">All architectural drawings, designs, and specifications remain the intellectual property of Manchester Urban Architects Ltd. until full payment of this invoice has been received.</w:t>
      </w:r>
    </w:p>
    <w:p>
      <w:pPr>
        <w:pStyle w:val="BodyText"/>
      </w:pPr>
      <w:r>
        <w:t xml:space="preserve">3.</w:t>
      </w:r>
      <w:r>
        <w:t xml:space="preserve"> </w:t>
      </w:r>
      <w:r>
        <w:rPr>
          <w:bCs/>
          <w:b/>
        </w:rPr>
        <w:t xml:space="preserve">Changes to Scope:</w:t>
      </w:r>
      <w:r>
        <w:t xml:space="preserve"> </w:t>
      </w:r>
      <w:r>
        <w:t xml:space="preserve">Any significant changes to the project scope requested by the client after the commencement of work may result in additional charges, which will be invoiced separately.</w:t>
      </w:r>
    </w:p>
    <w:p>
      <w:pPr>
        <w:pStyle w:val="BodyText"/>
      </w:pPr>
      <w:r>
        <w:t xml:space="preserve">4.</w:t>
      </w:r>
      <w:r>
        <w:t xml:space="preserve"> </w:t>
      </w:r>
      <w:r>
        <w:rPr>
          <w:bCs/>
          <w:b/>
        </w:rPr>
        <w:t xml:space="preserve">Dispute Resolution:</w:t>
      </w:r>
      <w:r>
        <w:t xml:space="preserve"> </w:t>
      </w:r>
      <w:r>
        <w:t xml:space="preserve">Any disputes arising from this invoice shall be subject to the jurisdiction of the courts of England and Wales.</w:t>
      </w:r>
    </w:p>
    <w:p>
      <w:pPr>
        <w:pStyle w:val="BodyText"/>
      </w:pPr>
      <w:r>
        <w:t xml:space="preserve">5.</w:t>
      </w:r>
      <w:r>
        <w:t xml:space="preserve"> </w:t>
      </w:r>
      <w:r>
        <w:rPr>
          <w:bCs/>
          <w:b/>
        </w:rPr>
        <w:t xml:space="preserve">Thank You:</w:t>
      </w:r>
      <w:r>
        <w:t xml:space="preserve"> </w:t>
      </w:r>
      <w:r>
        <w:t xml:space="preserve">We appreciate your business and look forward to continuing our collaboration on this exciting Manchester development project.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Manchester, United Kingdom</dc:title>
  <dc:creator/>
  <dc:language>en</dc:language>
  <cp:keywords/>
  <dcterms:created xsi:type="dcterms:W3CDTF">2026-10-10T01:20:23Z</dcterms:created>
  <dcterms:modified xsi:type="dcterms:W3CDTF">2026-10-10T01:20:23Z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