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Astronomer</w:t>
      </w:r>
      <w:r>
        <w:t xml:space="preserve"> </w:t>
      </w:r>
      <w:r>
        <w:t xml:space="preserve">GmbH</w:t>
      </w:r>
      <w:r>
        <w:t xml:space="preserve"> </w:t>
      </w:r>
      <w:r>
        <w:t xml:space="preserve">-</w:t>
      </w:r>
      <w:r>
        <w:t xml:space="preserve"> </w:t>
      </w:r>
      <w:r>
        <w:t xml:space="preserve">Berlin,</w:t>
      </w:r>
      <w:r>
        <w:t xml:space="preserve"> </w:t>
      </w:r>
      <w:r>
        <w:t xml:space="preserve">Germany</w:t>
      </w:r>
    </w:p>
    <w:bookmarkStart w:id="20" w:name="astronomer-gmbh"/>
    <w:p>
      <w:pPr>
        <w:pStyle w:val="Heading1"/>
      </w:pPr>
      <w:r>
        <w:t xml:space="preserve">ASTRONOMER GMBH</w:t>
      </w:r>
    </w:p>
    <w:p>
      <w:pPr>
        <w:pStyle w:val="FirstParagraph"/>
      </w:pPr>
      <w:r>
        <w:t xml:space="preserve">Astronomer Solutions &amp; Consulting</w:t>
      </w:r>
    </w:p>
    <w:p>
      <w:pPr>
        <w:pStyle w:val="BodyText"/>
      </w:pPr>
      <w:r>
        <w:t xml:space="preserve">Stargartenstraße 42, 10115 Berlin, Germany</w:t>
      </w:r>
    </w:p>
    <w:p>
      <w:pPr>
        <w:pStyle w:val="BodyText"/>
      </w:pPr>
      <w:r>
        <w:t xml:space="preserve">Phone: +49 (0)30 5557 8821</w:t>
      </w:r>
    </w:p>
    <w:p>
      <w:pPr>
        <w:pStyle w:val="BodyText"/>
      </w:pPr>
      <w:r>
        <w:t xml:space="preserve">Email: billing@astronomer-berlin.de</w:t>
      </w:r>
    </w:p>
    <w:p>
      <w:pPr>
        <w:pStyle w:val="BodyText"/>
      </w:pPr>
      <w:r>
        <w:t xml:space="preserve">USt-IdNr: DE 318 442 907</w:t>
      </w:r>
    </w:p>
    <w:p>
      <w:pPr>
        <w:pStyle w:val="BodyText"/>
      </w:pPr>
      <w:r>
        <w:t xml:space="preserve">HRB 184 523 B, Amtsgericht Charlottenburg, Berlin</w:t>
      </w:r>
    </w:p>
    <w:bookmarkEnd w:id="20"/>
    <w:bookmarkStart w:id="21" w:name="invoice"/>
    <w:p>
      <w:pPr>
        <w:pStyle w:val="Heading2"/>
      </w:pPr>
      <w:r>
        <w:t xml:space="preserve">INVOICE</w:t>
      </w:r>
    </w:p>
    <w:p>
      <w:pPr>
        <w:pStyle w:val="FirstParagraph"/>
      </w:pPr>
      <w:r>
        <w:t xml:space="preserve">Rechnung Nr. AST-2025-0417</w:t>
      </w:r>
    </w:p>
    <w:p>
      <w:pPr>
        <w:pStyle w:val="BodyText"/>
      </w:pPr>
      <w:r>
        <w:t xml:space="preserve">Invoice Date: 15 June 2025</w:t>
      </w:r>
    </w:p>
    <w:p>
      <w:pPr>
        <w:pStyle w:val="BodyText"/>
      </w:pPr>
      <w:r>
        <w:t xml:space="preserve">Due Date: 15 July 2025</w:t>
      </w:r>
    </w:p>
    <w:bookmarkEnd w:id="21"/>
    <w:bookmarkStart w:id="22" w:name="billed-to-kunde"/>
    <w:p>
      <w:pPr>
        <w:pStyle w:val="Heading3"/>
      </w:pPr>
      <w:r>
        <w:t xml:space="preserve">Billed To (Kunde)</w:t>
      </w:r>
    </w:p>
    <w:p>
      <w:pPr>
        <w:pStyle w:val="FirstParagraph"/>
      </w:pPr>
      <w:r>
        <w:rPr>
          <w:bCs/>
          <w:b/>
        </w:rPr>
        <w:t xml:space="preserve">Stellar Dynamics AG</w:t>
      </w:r>
    </w:p>
    <w:p>
      <w:pPr>
        <w:pStyle w:val="BodyText"/>
      </w:pPr>
      <w:r>
        <w:t xml:space="preserve">Attn: Dr. Markus Weber, Procurement Director</w:t>
      </w:r>
    </w:p>
    <w:p>
      <w:pPr>
        <w:pStyle w:val="BodyText"/>
      </w:pPr>
      <w:r>
        <w:t xml:space="preserve">Neue Straße 18, 10117 Berlin, Germany</w:t>
      </w:r>
    </w:p>
    <w:p>
      <w:pPr>
        <w:pStyle w:val="BodyText"/>
      </w:pPr>
      <w:r>
        <w:t xml:space="preserve">VAT ID: DE 295 118 334</w:t>
      </w:r>
    </w:p>
    <w:bookmarkEnd w:id="22"/>
    <w:bookmarkStart w:id="23" w:name="invoice-reference"/>
    <w:p>
      <w:pPr>
        <w:pStyle w:val="Heading3"/>
      </w:pPr>
      <w:r>
        <w:t xml:space="preserve">Invoice Reference</w:t>
      </w:r>
    </w:p>
    <w:p>
      <w:pPr>
        <w:pStyle w:val="FirstParagraph"/>
      </w:pPr>
      <w:r>
        <w:rPr>
          <w:bCs/>
          <w:b/>
        </w:rPr>
        <w:t xml:space="preserve">Project:</w:t>
      </w:r>
      <w:r>
        <w:t xml:space="preserve"> </w:t>
      </w:r>
      <w:r>
        <w:t xml:space="preserve">Astronomer Orbital Data Platform – Phase III</w:t>
      </w:r>
    </w:p>
    <w:p>
      <w:pPr>
        <w:pStyle w:val="BodyText"/>
      </w:pPr>
      <w:r>
        <w:rPr>
          <w:bCs/>
          <w:b/>
        </w:rPr>
        <w:t xml:space="preserve">Contract No.:</w:t>
      </w:r>
      <w:r>
        <w:t xml:space="preserve"> </w:t>
      </w:r>
      <w:r>
        <w:t xml:space="preserve">AST/SD/2025/009</w:t>
      </w:r>
    </w:p>
    <w:p>
      <w:pPr>
        <w:pStyle w:val="BodyText"/>
      </w:pPr>
      <w:r>
        <w:rPr>
          <w:bCs/>
          <w:b/>
        </w:rPr>
        <w:t xml:space="preserve">Service Period:</w:t>
      </w:r>
      <w:r>
        <w:t xml:space="preserve"> </w:t>
      </w:r>
      <w:r>
        <w:t xml:space="preserve">01 May 2025 – 31 May 2025</w:t>
      </w:r>
    </w:p>
    <w:p>
      <w:pPr>
        <w:pStyle w:val="BodyText"/>
      </w:pPr>
      <w:r>
        <w:rPr>
          <w:bCs/>
          <w:b/>
        </w:rPr>
        <w:t xml:space="preserve">Place of Performance:</w:t>
      </w:r>
      <w:r>
        <w:t xml:space="preserve"> </w:t>
      </w:r>
      <w:r>
        <w:t xml:space="preserve">Berlin, Germany</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c>
          <w:tcPr/>
          <w:p>
            <w:pPr>
              <w:pStyle w:val="Compact"/>
              <w:jc w:val="left"/>
            </w:pPr>
            <w:r>
              <w:t xml:space="preserve">VAT (19%)</w:t>
            </w:r>
          </w:p>
        </w:tc>
      </w:tr>
      <w:tr>
        <w:tc>
          <w:tcPr/>
          <w:p>
            <w:pPr>
              <w:pStyle w:val="Compact"/>
              <w:jc w:val="left"/>
            </w:pPr>
            <w:r>
              <w:t xml:space="preserve">01</w:t>
            </w:r>
          </w:p>
        </w:tc>
        <w:tc>
          <w:tcPr/>
          <w:p>
            <w:pPr>
              <w:pStyle w:val="Compact"/>
              <w:jc w:val="left"/>
            </w:pPr>
            <w:r>
              <w:t xml:space="preserve">Astronomer satellite telemetry data processing and analysis services rendered at the Astronomer Berlin headquarters, including real-time orbital trajectory calculations and signal interpretation for the client's deep-space communication array.</w:t>
            </w:r>
          </w:p>
        </w:tc>
        <w:tc>
          <w:tcPr/>
          <w:p>
            <w:pPr>
              <w:pStyle w:val="Compact"/>
              <w:jc w:val="left"/>
            </w:pPr>
            <w:r>
              <w:t xml:space="preserve">120 hrs</w:t>
            </w:r>
          </w:p>
        </w:tc>
        <w:tc>
          <w:tcPr/>
          <w:p>
            <w:pPr>
              <w:pStyle w:val="Compact"/>
              <w:jc w:val="left"/>
            </w:pPr>
            <w:r>
              <w:t xml:space="preserve">€ 145.00</w:t>
            </w:r>
          </w:p>
        </w:tc>
        <w:tc>
          <w:tcPr/>
          <w:p>
            <w:pPr>
              <w:pStyle w:val="Compact"/>
              <w:jc w:val="left"/>
            </w:pPr>
            <w:r>
              <w:t xml:space="preserve">€ 17,400.00</w:t>
            </w:r>
          </w:p>
        </w:tc>
        <w:tc>
          <w:tcPr/>
          <w:p>
            <w:pPr>
              <w:pStyle w:val="Compact"/>
              <w:jc w:val="left"/>
            </w:pPr>
            <w:r>
              <w:t xml:space="preserve">€ 3,306.00</w:t>
            </w:r>
          </w:p>
        </w:tc>
      </w:tr>
      <w:tr>
        <w:tc>
          <w:tcPr/>
          <w:p>
            <w:pPr>
              <w:pStyle w:val="Compact"/>
              <w:jc w:val="left"/>
            </w:pPr>
            <w:r>
              <w:t xml:space="preserve">02</w:t>
            </w:r>
          </w:p>
        </w:tc>
        <w:tc>
          <w:tcPr/>
          <w:p>
            <w:pPr>
              <w:pStyle w:val="Compact"/>
              <w:jc w:val="left"/>
            </w:pPr>
            <w:r>
              <w:t xml:space="preserve">Development and deployment of the Astronomer proprietary machine-learning pipeline for automated celestial object classification, hosted on dedicated infrastructure located in Berlin, Germany, in compliance with EU data sovereignty regulations.</w:t>
            </w:r>
          </w:p>
        </w:tc>
        <w:tc>
          <w:tcPr/>
          <w:p>
            <w:pPr>
              <w:pStyle w:val="Compact"/>
              <w:jc w:val="left"/>
            </w:pPr>
            <w:r>
              <w:t xml:space="preserve">1 project</w:t>
            </w:r>
          </w:p>
        </w:tc>
        <w:tc>
          <w:tcPr/>
          <w:p>
            <w:pPr>
              <w:pStyle w:val="Compact"/>
              <w:jc w:val="left"/>
            </w:pPr>
            <w:r>
              <w:t xml:space="preserve">€ 28,500.00</w:t>
            </w:r>
          </w:p>
        </w:tc>
        <w:tc>
          <w:tcPr/>
          <w:p>
            <w:pPr>
              <w:pStyle w:val="Compact"/>
              <w:jc w:val="left"/>
            </w:pPr>
            <w:r>
              <w:t xml:space="preserve">€ 28,500.00</w:t>
            </w:r>
          </w:p>
        </w:tc>
        <w:tc>
          <w:tcPr/>
          <w:p>
            <w:pPr>
              <w:pStyle w:val="Compact"/>
              <w:jc w:val="left"/>
            </w:pPr>
            <w:r>
              <w:t xml:space="preserve">€ 5,415.00</w:t>
            </w:r>
          </w:p>
        </w:tc>
      </w:tr>
      <w:tr>
        <w:tc>
          <w:tcPr/>
          <w:p>
            <w:pPr>
              <w:pStyle w:val="Compact"/>
              <w:jc w:val="left"/>
            </w:pPr>
            <w:r>
              <w:t xml:space="preserve">03</w:t>
            </w:r>
          </w:p>
        </w:tc>
        <w:tc>
          <w:tcPr/>
          <w:p>
            <w:pPr>
              <w:pStyle w:val="Compact"/>
              <w:jc w:val="left"/>
            </w:pPr>
            <w:r>
              <w:t xml:space="preserve">On-site technical consultation and system integration workshops conducted at the client's Berlin office, covering the Astronomer API gateway configuration, security hardening, and load-balancing architecture for the production environment.</w:t>
            </w:r>
          </w:p>
        </w:tc>
        <w:tc>
          <w:tcPr/>
          <w:p>
            <w:pPr>
              <w:pStyle w:val="Compact"/>
              <w:jc w:val="left"/>
            </w:pPr>
            <w:r>
              <w:t xml:space="preserve">16 hrs</w:t>
            </w:r>
          </w:p>
        </w:tc>
        <w:tc>
          <w:tcPr/>
          <w:p>
            <w:pPr>
              <w:pStyle w:val="Compact"/>
              <w:jc w:val="left"/>
            </w:pPr>
            <w:r>
              <w:t xml:space="preserve">€ 185.00</w:t>
            </w:r>
          </w:p>
        </w:tc>
        <w:tc>
          <w:tcPr/>
          <w:p>
            <w:pPr>
              <w:pStyle w:val="Compact"/>
              <w:jc w:val="left"/>
            </w:pPr>
            <w:r>
              <w:t xml:space="preserve">€ 2,960.00</w:t>
            </w:r>
          </w:p>
        </w:tc>
        <w:tc>
          <w:tcPr/>
          <w:p>
            <w:pPr>
              <w:pStyle w:val="Compact"/>
              <w:jc w:val="left"/>
            </w:pPr>
            <w:r>
              <w:t xml:space="preserve">€ 562.40</w:t>
            </w:r>
          </w:p>
        </w:tc>
      </w:tr>
      <w:tr>
        <w:tc>
          <w:tcPr/>
          <w:p>
            <w:pPr>
              <w:pStyle w:val="Compact"/>
              <w:jc w:val="left"/>
            </w:pPr>
            <w:r>
              <w:t xml:space="preserve">04</w:t>
            </w:r>
          </w:p>
        </w:tc>
        <w:tc>
          <w:tcPr/>
          <w:p>
            <w:pPr>
              <w:pStyle w:val="Compact"/>
              <w:jc w:val="left"/>
            </w:pPr>
            <w:r>
              <w:t xml:space="preserve">Licensing fee for the Astronomer Enterprise Suite (v4.2.1) – annual subscription covering 50 concurrent user seats, including priority technical support, quarterly feature updates, and access to the Astronomer Berlin knowledge base and documentation portal.</w:t>
            </w:r>
          </w:p>
        </w:tc>
        <w:tc>
          <w:tcPr/>
          <w:p>
            <w:pPr>
              <w:pStyle w:val="Compact"/>
              <w:jc w:val="left"/>
            </w:pPr>
            <w:r>
              <w:t xml:space="preserve">1 year</w:t>
            </w:r>
          </w:p>
        </w:tc>
        <w:tc>
          <w:tcPr/>
          <w:p>
            <w:pPr>
              <w:pStyle w:val="Compact"/>
              <w:jc w:val="left"/>
            </w:pPr>
            <w:r>
              <w:t xml:space="preserve">€ 42,000.00</w:t>
            </w:r>
          </w:p>
        </w:tc>
        <w:tc>
          <w:tcPr/>
          <w:p>
            <w:pPr>
              <w:pStyle w:val="Compact"/>
              <w:jc w:val="left"/>
            </w:pPr>
            <w:r>
              <w:t xml:space="preserve">€ 42,000.00</w:t>
            </w:r>
          </w:p>
        </w:tc>
        <w:tc>
          <w:tcPr/>
          <w:p>
            <w:pPr>
              <w:pStyle w:val="Compact"/>
              <w:jc w:val="left"/>
            </w:pPr>
            <w:r>
              <w:t xml:space="preserve">€ 7,980.00</w:t>
            </w:r>
          </w:p>
        </w:tc>
      </w:tr>
      <w:tr>
        <w:tc>
          <w:tcPr/>
          <w:p>
            <w:pPr>
              <w:pStyle w:val="Compact"/>
              <w:jc w:val="left"/>
            </w:pPr>
            <w:r>
              <w:t xml:space="preserve">05</w:t>
            </w:r>
          </w:p>
        </w:tc>
        <w:tc>
          <w:tcPr/>
          <w:p>
            <w:pPr>
              <w:pStyle w:val="Compact"/>
              <w:jc w:val="left"/>
            </w:pPr>
            <w:r>
              <w:t xml:space="preserve">Custom reporting and dashboard development for the Astronomer analytics module, tailored to the client's operational requirements in the Berlin region, including German-language interface localization and integration with existing SAP ERP systems.</w:t>
            </w:r>
          </w:p>
        </w:tc>
        <w:tc>
          <w:tcPr/>
          <w:p>
            <w:pPr>
              <w:pStyle w:val="Compact"/>
              <w:jc w:val="left"/>
            </w:pPr>
            <w:r>
              <w:t xml:space="preserve">1 deliverable</w:t>
            </w:r>
          </w:p>
        </w:tc>
        <w:tc>
          <w:tcPr/>
          <w:p>
            <w:pPr>
              <w:pStyle w:val="Compact"/>
              <w:jc w:val="left"/>
            </w:pPr>
            <w:r>
              <w:t xml:space="preserve">€ 11,200.00</w:t>
            </w:r>
          </w:p>
        </w:tc>
        <w:tc>
          <w:tcPr/>
          <w:p>
            <w:pPr>
              <w:pStyle w:val="Compact"/>
              <w:jc w:val="left"/>
            </w:pPr>
            <w:r>
              <w:t xml:space="preserve">€ 11,200.00</w:t>
            </w:r>
          </w:p>
        </w:tc>
        <w:tc>
          <w:tcPr/>
          <w:p>
            <w:pPr>
              <w:pStyle w:val="Compact"/>
              <w:jc w:val="left"/>
            </w:pPr>
            <w:r>
              <w:t xml:space="preserve">€ 2,128.00</w:t>
            </w:r>
          </w:p>
        </w:tc>
      </w:tr>
      <w:tr>
        <w:tc>
          <w:tcPr/>
          <w:p>
            <w:pPr>
              <w:pStyle w:val="Compact"/>
              <w:jc w:val="left"/>
            </w:pPr>
            <w:r>
              <w:t xml:space="preserve">06</w:t>
            </w:r>
          </w:p>
        </w:tc>
        <w:tc>
          <w:tcPr/>
          <w:p>
            <w:pPr>
              <w:pStyle w:val="Compact"/>
              <w:jc w:val="left"/>
            </w:pPr>
            <w:r>
              <w:t xml:space="preserve">Travel and accommodation expenses incurred by Astronomer senior engineers during on-site visits to the client's facility in Berlin, Germany, as per the agreed expense reimbursement policy outlined in Section 7.3 of the master service agreement.</w:t>
            </w:r>
          </w:p>
        </w:tc>
        <w:tc>
          <w:tcPr/>
          <w:p>
            <w:pPr>
              <w:pStyle w:val="Compact"/>
              <w:jc w:val="left"/>
            </w:pPr>
            <w:r>
              <w:t xml:space="preserve">1 item</w:t>
            </w:r>
          </w:p>
        </w:tc>
        <w:tc>
          <w:tcPr/>
          <w:p>
            <w:pPr>
              <w:pStyle w:val="Compact"/>
              <w:jc w:val="left"/>
            </w:pPr>
            <w:r>
              <w:t xml:space="preserve">€ 1,840.00</w:t>
            </w:r>
          </w:p>
        </w:tc>
        <w:tc>
          <w:tcPr/>
          <w:p>
            <w:pPr>
              <w:pStyle w:val="Compact"/>
              <w:jc w:val="left"/>
            </w:pPr>
            <w:r>
              <w:t xml:space="preserve">€ 1,840.00</w:t>
            </w:r>
          </w:p>
        </w:tc>
        <w:tc>
          <w:tcPr/>
          <w:p>
            <w:pPr>
              <w:pStyle w:val="Compact"/>
              <w:jc w:val="left"/>
            </w:pPr>
            <w:r>
              <w:t xml:space="preserve">€ 349.60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(Netto)</w:t>
            </w:r>
          </w:p>
        </w:tc>
        <w:tc>
          <w:tcPr/>
          <w:p>
            <w:pPr>
              <w:pStyle w:val="Compact"/>
              <w:jc w:val="right"/>
            </w:pPr>
            <w:r>
              <w:t xml:space="preserve">€ 103,900.00</w:t>
            </w:r>
          </w:p>
        </w:tc>
      </w:tr>
      <w:tr>
        <w:tc>
          <w:tcPr/>
          <w:p>
            <w:pPr>
              <w:pStyle w:val="Compact"/>
              <w:jc w:val="left"/>
            </w:pPr>
            <w:r>
              <w:t xml:space="preserve">VAT 19% (Mehrwertsteuer)</w:t>
            </w:r>
          </w:p>
        </w:tc>
        <w:tc>
          <w:tcPr/>
          <w:p>
            <w:pPr>
              <w:pStyle w:val="Compact"/>
              <w:jc w:val="right"/>
            </w:pPr>
            <w:r>
              <w:t xml:space="preserve">€ 19,741.00</w:t>
            </w:r>
          </w:p>
        </w:tc>
      </w:tr>
      <w:tr>
        <w:tc>
          <w:tcPr/>
          <w:p>
            <w:pPr>
              <w:pStyle w:val="Compact"/>
              <w:jc w:val="left"/>
            </w:pPr>
            <w:r>
              <w:t xml:space="preserve">Total Amount Due (Brutto)</w:t>
            </w:r>
          </w:p>
        </w:tc>
        <w:tc>
          <w:tcPr/>
          <w:p>
            <w:pPr>
              <w:pStyle w:val="Compact"/>
              <w:jc w:val="right"/>
            </w:pPr>
            <w:r>
              <w:t xml:space="preserve">€ 123,641.00</w:t>
            </w:r>
          </w:p>
        </w:tc>
      </w:tr>
    </w:tbl>
    <w:bookmarkStart w:id="24" w:name="payment-instructions-zahlungsbedingungen"/>
    <w:p>
      <w:pPr>
        <w:pStyle w:val="Heading3"/>
      </w:pPr>
      <w:r>
        <w:t xml:space="preserve">Payment Instructions (Zahlungsbedingungen)</w:t>
      </w:r>
    </w:p>
    <w:p>
      <w:pPr>
        <w:pStyle w:val="FirstParagraph"/>
      </w:pPr>
      <w:r>
        <w:rPr>
          <w:bCs/>
          <w:b/>
        </w:rPr>
        <w:t xml:space="preserve">Payment Method:</w:t>
      </w:r>
      <w:r>
        <w:t xml:space="preserve"> </w:t>
      </w:r>
      <w:r>
        <w:t xml:space="preserve">Bank Transfer (SEPA-Überweisung)</w:t>
      </w:r>
    </w:p>
    <w:p>
      <w:pPr>
        <w:pStyle w:val="BodyText"/>
      </w:pPr>
      <w:r>
        <w:rPr>
          <w:bCs/>
          <w:b/>
        </w:rPr>
        <w:t xml:space="preserve">Beneficiary:</w:t>
      </w:r>
      <w:r>
        <w:t xml:space="preserve"> </w:t>
      </w:r>
      <w:r>
        <w:t xml:space="preserve">Astronomer GmbH</w:t>
      </w:r>
    </w:p>
    <w:p>
      <w:pPr>
        <w:pStyle w:val="BodyText"/>
      </w:pPr>
      <w:r>
        <w:rPr>
          <w:bCs/>
          <w:b/>
        </w:rPr>
        <w:t xml:space="preserve">IBAN:</w:t>
      </w:r>
      <w:r>
        <w:t xml:space="preserve"> </w:t>
      </w:r>
      <w:r>
        <w:t xml:space="preserve">DE89 3704 0044 0532 0130 00</w:t>
      </w:r>
    </w:p>
    <w:p>
      <w:pPr>
        <w:pStyle w:val="BodyText"/>
      </w:pPr>
      <w:r>
        <w:rPr>
          <w:bCs/>
          <w:b/>
        </w:rPr>
        <w:t xml:space="preserve">BIC/SWIFT:</w:t>
      </w:r>
      <w:r>
        <w:t xml:space="preserve"> </w:t>
      </w:r>
      <w:r>
        <w:t xml:space="preserve">COBADEFFXXX</w:t>
      </w:r>
    </w:p>
    <w:p>
      <w:pPr>
        <w:pStyle w:val="BodyText"/>
      </w:pPr>
      <w:r>
        <w:rPr>
          <w:bCs/>
          <w:b/>
        </w:rPr>
        <w:t xml:space="preserve">Bank:</w:t>
      </w:r>
      <w:r>
        <w:t xml:space="preserve"> </w:t>
      </w:r>
      <w:r>
        <w:t xml:space="preserve">Commerzbank AG, Berlin Branch</w:t>
      </w:r>
    </w:p>
    <w:p>
      <w:pPr>
        <w:pStyle w:val="BodyText"/>
      </w:pPr>
      <w:r>
        <w:rPr>
          <w:bCs/>
          <w:b/>
        </w:rPr>
        <w:t xml:space="preserve">Reference (Verwendungszweck):</w:t>
      </w:r>
      <w:r>
        <w:t xml:space="preserve"> </w:t>
      </w:r>
      <w:r>
        <w:t xml:space="preserve">AST-2025-0417 / Stellar Dynamics AG</w:t>
      </w:r>
    </w:p>
    <w:p>
      <w:pPr>
        <w:pStyle w:val="BodyText"/>
      </w:pPr>
      <w:r>
        <w:rPr>
          <w:bCs/>
          <w:b/>
        </w:rPr>
        <w:t xml:space="preserve">Payment Terms:</w:t>
      </w:r>
      <w:r>
        <w:t xml:space="preserve"> </w:t>
      </w:r>
      <w:r>
        <w:t xml:space="preserve">Net 30 days from the date of this invoice. Please ensure the full amount of € 123,641.00 is transferred no later than 15 July 2025.</w:t>
      </w:r>
    </w:p>
    <w:p>
      <w:pPr>
        <w:pStyle w:val="BodyText"/>
      </w:pPr>
      <w:r>
        <w:rPr>
          <w:bCs/>
          <w:b/>
        </w:rPr>
        <w:t xml:space="preserve">Late Payment:</w:t>
      </w:r>
      <w:r>
        <w:t xml:space="preserve"> </w:t>
      </w:r>
      <w:r>
        <w:t xml:space="preserve">In accordance with § 288 of the German Civil Code (BGB), a default interest of 5 percentage points above the base rate will be applied to overdue amounts.</w:t>
      </w:r>
    </w:p>
    <w:bookmarkEnd w:id="24"/>
    <w:bookmarkStart w:id="25" w:name="notes-and-legal-information"/>
    <w:p>
      <w:pPr>
        <w:pStyle w:val="Heading3"/>
      </w:pPr>
      <w:r>
        <w:t xml:space="preserve">Notes and Legal Information</w:t>
      </w:r>
    </w:p>
    <w:p>
      <w:pPr>
        <w:pStyle w:val="FirstParagraph"/>
      </w:pPr>
      <w:r>
        <w:t xml:space="preserve">This invoice is issued by Astronomer GmbH, a limited liability company registered in Berlin, Germany, in accordance with the German Commercial Code (Handelsgesetzbuch) and the applicable provisions of the German Tax Code (Abgabenordnung, § 14 UStG).</w:t>
      </w:r>
    </w:p>
    <w:p>
      <w:pPr>
        <w:pStyle w:val="BodyText"/>
      </w:pPr>
      <w:r>
        <w:t xml:space="preserve">All services described herein were performed and delivered in Berlin, Germany. The place of performance for all contractual obligations under this invoice is the city of Berlin, Germany. The applicable law governing this invoice and the underlying service agreement is the law of the Federal Republic of Germany. Any disputes arising from this invoice shall be subject to the exclusive jurisdiction of the competent courts in Berlin, Germany.</w:t>
      </w:r>
    </w:p>
    <w:p>
      <w:pPr>
        <w:pStyle w:val="BodyText"/>
      </w:pPr>
      <w:r>
        <w:t xml:space="preserve">Astronomer GmbH confirms that the services rendered during the billing period were executed in full compliance with all applicable German and European Union regulations, including but not limited to the General Data Protection Regulation (GDPR / DSGVO), the German Federal Data Protection Act (BDSG), and relevant telecommunications and space-data handling directives.</w:t>
      </w:r>
    </w:p>
    <w:p>
      <w:pPr>
        <w:pStyle w:val="BodyText"/>
      </w:pPr>
      <w:r>
        <w:t xml:space="preserve">This invoice constitutes a final and binding statement of account for the services rendered during the period specified above. Astronomer GmbH reserves the right to issue a credit note or supplementary invoice should any corrections to the quantities, rates, or service descriptions become necessary following mutual agreement between both parties.</w:t>
      </w:r>
    </w:p>
    <w:p>
      <w:pPr>
        <w:pStyle w:val="BodyText"/>
      </w:pPr>
      <w:r>
        <w:t xml:space="preserve">Should you have any questions regarding this invoice or require a duplicate copy, please contact the Astronomer Berlin billing department at billing@astronomer-berlin.de or by telephone at +49 (0)30 5557 8821, Monday through Friday, 08:00–17:00 CET.</w:t>
      </w:r>
    </w:p>
    <w:p>
      <w:pPr>
        <w:pStyle w:val="BodyText"/>
      </w:pPr>
      <w:r>
        <w:t xml:space="preserve">We thank Stellar Dynamics AG for their continued partnership and trust in Astronomer's expertise. We look forward to our ongoing collaboration in Berlin, Germany, and to delivering further value through our Astronomer platform solutions in the coming quarters.</w:t>
      </w:r>
    </w:p>
    <w:bookmarkEnd w:id="25"/>
    <w:p>
      <w:pPr>
        <w:pStyle w:val="BodyText"/>
      </w:pPr>
      <w:r>
        <w:rPr>
          <w:bCs/>
          <w:b/>
        </w:rPr>
        <w:t xml:space="preserve">Astronomer GmbH</w:t>
      </w:r>
      <w:r>
        <w:t xml:space="preserve"> </w:t>
      </w:r>
      <w:r>
        <w:t xml:space="preserve">| Stargartenstraße 42, 10115 Berlin, Germany</w:t>
      </w:r>
    </w:p>
    <w:p>
      <w:pPr>
        <w:pStyle w:val="BodyText"/>
      </w:pPr>
      <w:r>
        <w:t xml:space="preserve">Managing Director: Prof. Dr. Elena Hartmann | USt-IdNr: DE 318 442 907 | HRB 184 523 B</w:t>
      </w:r>
    </w:p>
    <w:p>
      <w:pPr>
        <w:pStyle w:val="BodyText"/>
      </w:pPr>
      <w:r>
        <w:t xml:space="preserve">This invoice was generated electronically and is valid without a physical signature in accordance with § 14 Abs. 4 UStG.</w:t>
      </w:r>
    </w:p>
    <w:p>
      <w:pPr>
        <w:pStyle w:val="BodyText"/>
      </w:pPr>
      <w:r>
        <w:t xml:space="preserve">Page 1 of 1 | Invoice AST-2025-0417 | Astronomer GmbH, Berlin,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Astronomer GmbH - Berlin, Germany</dc:title>
  <dc:creator/>
  <dc:language>en</dc:language>
  <cp:keywords/>
  <dcterms:created xsi:type="dcterms:W3CDTF">2026-10-10T02:23:12Z</dcterms:created>
  <dcterms:modified xsi:type="dcterms:W3CDTF">2026-10-10T02:23:12Z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