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Astronomer</w:t>
      </w:r>
      <w:r>
        <w:t xml:space="preserve"> </w:t>
      </w:r>
      <w:r>
        <w:t xml:space="preserve">-</w:t>
      </w:r>
      <w:r>
        <w:t xml:space="preserve"> </w:t>
      </w:r>
      <w:r>
        <w:t xml:space="preserve">Thailand</w:t>
      </w:r>
      <w:r>
        <w:t xml:space="preserve"> </w:t>
      </w:r>
      <w:r>
        <w:t xml:space="preserve">Bangkok</w:t>
      </w:r>
    </w:p>
    <w:bookmarkStart w:id="20" w:name="astronomer"/>
    <w:p>
      <w:pPr>
        <w:pStyle w:val="Heading1"/>
      </w:pPr>
      <w:r>
        <w:t xml:space="preserve">ASTRONOMER</w:t>
      </w:r>
    </w:p>
    <w:p>
      <w:pPr>
        <w:pStyle w:val="FirstParagraph"/>
      </w:pPr>
      <w:r>
        <w:t xml:space="preserve">Astronomer Technology Solutions Co., Ltd.</w:t>
      </w:r>
    </w:p>
    <w:p>
      <w:pPr>
        <w:pStyle w:val="BodyText"/>
      </w:pPr>
      <w:r>
        <w:t xml:space="preserve">88/12 Sukhumvit Road, Khlong Toei</w:t>
      </w:r>
    </w:p>
    <w:p>
      <w:pPr>
        <w:pStyle w:val="BodyText"/>
      </w:pPr>
      <w:r>
        <w:t xml:space="preserve">Bangkok 10110, Thailand</w:t>
      </w:r>
    </w:p>
    <w:p>
      <w:pPr>
        <w:pStyle w:val="BodyText"/>
      </w:pPr>
      <w:r>
        <w:t xml:space="preserve">Tel: +66 (0) 2 255 8899</w:t>
      </w:r>
    </w:p>
    <w:p>
      <w:pPr>
        <w:pStyle w:val="BodyText"/>
      </w:pPr>
      <w:r>
        <w:t xml:space="preserve">Email: billing@astronomer-thailand.com</w:t>
      </w:r>
    </w:p>
    <w:p>
      <w:pPr>
        <w:pStyle w:val="BodyText"/>
      </w:pPr>
      <w:r>
        <w:t xml:space="preserve">Tax ID (VAT): 0105558899123</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AST-THB-2025-00472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01 May 2025 – 31 May 2025</w:t>
      </w:r>
    </w:p>
    <w:p>
      <w:pPr>
        <w:pStyle w:val="BodyText"/>
      </w:pPr>
      <w:r>
        <w:t xml:space="preserve">THAILAND BANGKOK</w:t>
      </w:r>
    </w:p>
    <w:bookmarkEnd w:id="21"/>
    <w:bookmarkStart w:id="22" w:name="billed-to"/>
    <w:p>
      <w:pPr>
        <w:pStyle w:val="Heading3"/>
      </w:pPr>
      <w:r>
        <w:t xml:space="preserve">Billed To</w:t>
      </w:r>
    </w:p>
    <w:p>
      <w:pPr>
        <w:pStyle w:val="FirstParagraph"/>
      </w:pPr>
      <w:r>
        <w:rPr>
          <w:bCs/>
          <w:b/>
        </w:rPr>
        <w:t xml:space="preserve">Client Name:</w:t>
      </w:r>
      <w:r>
        <w:t xml:space="preserve"> </w:t>
      </w:r>
      <w:r>
        <w:t xml:space="preserve">Siam Horizon Enterprises Co., Ltd.</w:t>
      </w:r>
    </w:p>
    <w:p>
      <w:pPr>
        <w:pStyle w:val="BodyText"/>
      </w:pPr>
      <w:r>
        <w:rPr>
          <w:bCs/>
          <w:b/>
        </w:rPr>
        <w:t xml:space="preserve">Attn:</w:t>
      </w:r>
      <w:r>
        <w:t xml:space="preserve"> </w:t>
      </w:r>
      <w:r>
        <w:t xml:space="preserve">Mr. Chaiwat Prasert</w:t>
      </w:r>
    </w:p>
    <w:p>
      <w:pPr>
        <w:pStyle w:val="BodyText"/>
      </w:pPr>
      <w:r>
        <w:rPr>
          <w:bCs/>
          <w:b/>
        </w:rPr>
        <w:t xml:space="preserve">Address:</w:t>
      </w:r>
      <w:r>
        <w:t xml:space="preserve"> </w:t>
      </w:r>
      <w:r>
        <w:t xml:space="preserve">455 Ratchadamri Road, Lumphini</w:t>
      </w:r>
    </w:p>
    <w:p>
      <w:pPr>
        <w:pStyle w:val="BodyText"/>
      </w:pPr>
      <w:r>
        <w:rPr>
          <w:bCs/>
          <w:b/>
        </w:rPr>
        <w:t xml:space="preserve">Sub-district:</w:t>
      </w:r>
      <w:r>
        <w:t xml:space="preserve"> </w:t>
      </w:r>
      <w:r>
        <w:t xml:space="preserve">Pathum Wan</w:t>
      </w:r>
    </w:p>
    <w:p>
      <w:pPr>
        <w:pStyle w:val="BodyText"/>
      </w:pPr>
      <w:r>
        <w:rPr>
          <w:bCs/>
          <w:b/>
        </w:rPr>
        <w:t xml:space="preserve">City/Province:</w:t>
      </w:r>
      <w:r>
        <w:t xml:space="preserve"> </w:t>
      </w:r>
      <w:r>
        <w:t xml:space="preserve">Bangkok 10330, Thailand</w:t>
      </w:r>
    </w:p>
    <w:p>
      <w:pPr>
        <w:pStyle w:val="BodyText"/>
      </w:pPr>
      <w:r>
        <w:rPr>
          <w:bCs/>
          <w:b/>
        </w:rPr>
        <w:t xml:space="preserve">Tax ID:</w:t>
      </w:r>
      <w:r>
        <w:t xml:space="preserve"> </w:t>
      </w:r>
      <w:r>
        <w:t xml:space="preserve">0105547722331</w:t>
      </w:r>
    </w:p>
    <w:p>
      <w:pPr>
        <w:pStyle w:val="BodyText"/>
      </w:pPr>
      <w:r>
        <w:rPr>
          <w:bCs/>
          <w:b/>
        </w:rPr>
        <w:t xml:space="preserve">Email:</w:t>
      </w:r>
      <w:r>
        <w:t xml:space="preserve"> </w:t>
      </w:r>
      <w:r>
        <w:t xml:space="preserve">accounts@siamhorizon.co.th</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Astronomer Orbital Data Analytics Platform</w:t>
      </w:r>
    </w:p>
    <w:p>
      <w:pPr>
        <w:pStyle w:val="BodyText"/>
      </w:pPr>
      <w:r>
        <w:rPr>
          <w:bCs/>
          <w:b/>
        </w:rPr>
        <w:t xml:space="preserve">Project Code:</w:t>
      </w:r>
      <w:r>
        <w:t xml:space="preserve"> </w:t>
      </w:r>
      <w:r>
        <w:t xml:space="preserve">AST-BKK-2025-ORBIT</w:t>
      </w:r>
    </w:p>
    <w:p>
      <w:pPr>
        <w:pStyle w:val="BodyText"/>
      </w:pPr>
      <w:r>
        <w:rPr>
          <w:bCs/>
          <w:b/>
        </w:rPr>
        <w:t xml:space="preserve">Location:</w:t>
      </w:r>
      <w:r>
        <w:t xml:space="preserve"> </w:t>
      </w:r>
      <w:r>
        <w:t xml:space="preserve">Thailand Bangkok – Central Business District</w:t>
      </w:r>
    </w:p>
    <w:p>
      <w:pPr>
        <w:pStyle w:val="BodyText"/>
      </w:pPr>
      <w:r>
        <w:rPr>
          <w:bCs/>
          <w:b/>
        </w:rPr>
        <w:t xml:space="preserve">Contract Ref:</w:t>
      </w:r>
      <w:r>
        <w:t xml:space="preserve"> </w:t>
      </w:r>
      <w:r>
        <w:t xml:space="preserve">CTR-AST-THB-2025-019</w:t>
      </w:r>
    </w:p>
    <w:p>
      <w:pPr>
        <w:pStyle w:val="BodyText"/>
      </w:pPr>
      <w:r>
        <w:rPr>
          <w:bCs/>
          <w:b/>
        </w:rPr>
        <w:t xml:space="preserve">Payment Method:</w:t>
      </w:r>
      <w:r>
        <w:t xml:space="preserve"> </w:t>
      </w:r>
      <w:r>
        <w:t xml:space="preserve">Bank Transfer (THB)</w:t>
      </w:r>
    </w:p>
    <w:p>
      <w:pPr>
        <w:pStyle w:val="BodyText"/>
      </w:pPr>
      <w:r>
        <w:rPr>
          <w:bCs/>
          <w:b/>
        </w:rPr>
        <w:t xml:space="preserve">Bank:</w:t>
      </w:r>
      <w:r>
        <w:t xml:space="preserve"> </w:t>
      </w:r>
      <w:r>
        <w:t xml:space="preserve">Krungthai Bank, Bangkok Branch</w:t>
      </w:r>
    </w:p>
    <w:p>
      <w:pPr>
        <w:pStyle w:val="BodyText"/>
      </w:pPr>
      <w:r>
        <w:rPr>
          <w:bCs/>
          <w:b/>
        </w:rPr>
        <w:t xml:space="preserve">Account No.:</w:t>
      </w:r>
      <w:r>
        <w:t xml:space="preserve"> </w:t>
      </w:r>
      <w:r>
        <w:t xml:space="preserve">045-7-88991-2</w:t>
      </w:r>
    </w:p>
    <w:bookmarkEnd w:id="23"/>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Service Location</w:t>
            </w:r>
          </w:p>
        </w:tc>
        <w:tc>
          <w:tcPr/>
          <w:p>
            <w:pPr>
              <w:pStyle w:val="Compact"/>
              <w:jc w:val="left"/>
            </w:pPr>
            <w:r>
              <w:t xml:space="preserve">Qty</w:t>
            </w:r>
          </w:p>
        </w:tc>
        <w:tc>
          <w:tcPr/>
          <w:p>
            <w:pPr>
              <w:pStyle w:val="Compact"/>
              <w:jc w:val="left"/>
            </w:pPr>
            <w:r>
              <w:t xml:space="preserve">Rate (THB)</w:t>
            </w:r>
          </w:p>
        </w:tc>
        <w:tc>
          <w:tcPr/>
          <w:p>
            <w:pPr>
              <w:pStyle w:val="Compact"/>
              <w:jc w:val="left"/>
            </w:pPr>
            <w:r>
              <w:t xml:space="preserve">Amount (THB)</w:t>
            </w:r>
          </w:p>
        </w:tc>
        <w:tc>
          <w:tcPr/>
          <w:p>
            <w:pPr>
              <w:pStyle w:val="Compact"/>
              <w:jc w:val="left"/>
            </w:pPr>
            <w:r>
              <w:t xml:space="preserve">VAT 7%</w:t>
            </w:r>
          </w:p>
        </w:tc>
      </w:tr>
      <w:tr>
        <w:tc>
          <w:tcPr/>
          <w:p>
            <w:pPr>
              <w:pStyle w:val="Compact"/>
              <w:jc w:val="left"/>
            </w:pPr>
            <w:r>
              <w:t xml:space="preserve">1</w:t>
            </w:r>
          </w:p>
        </w:tc>
        <w:tc>
          <w:tcPr/>
          <w:p>
            <w:pPr>
              <w:pStyle w:val="Compact"/>
              <w:jc w:val="left"/>
            </w:pPr>
            <w:r>
              <w:t xml:space="preserve">Astronomer satellite telemetry data processing and real-time orbital tracking services for the Siam Horizon research division, delivered from the Astronomer Bangkok operations center.</w:t>
            </w:r>
          </w:p>
        </w:tc>
        <w:tc>
          <w:tcPr/>
          <w:p>
            <w:pPr>
              <w:pStyle w:val="Compact"/>
              <w:jc w:val="left"/>
            </w:pPr>
            <w:r>
              <w:t xml:space="preserve">Thailand Bangkok</w:t>
            </w:r>
          </w:p>
        </w:tc>
        <w:tc>
          <w:tcPr/>
          <w:p>
            <w:pPr>
              <w:pStyle w:val="Compact"/>
              <w:jc w:val="left"/>
            </w:pPr>
            <w:r>
              <w:t xml:space="preserve">1</w:t>
            </w:r>
          </w:p>
        </w:tc>
        <w:tc>
          <w:tcPr/>
          <w:p>
            <w:pPr>
              <w:pStyle w:val="Compact"/>
              <w:jc w:val="left"/>
            </w:pPr>
            <w:r>
              <w:t xml:space="preserve">485,000.00</w:t>
            </w:r>
          </w:p>
        </w:tc>
        <w:tc>
          <w:tcPr/>
          <w:p>
            <w:pPr>
              <w:pStyle w:val="Compact"/>
              <w:jc w:val="left"/>
            </w:pPr>
            <w:r>
              <w:t xml:space="preserve">485,000.00</w:t>
            </w:r>
          </w:p>
        </w:tc>
        <w:tc>
          <w:tcPr/>
          <w:p>
            <w:pPr>
              <w:pStyle w:val="Compact"/>
              <w:jc w:val="left"/>
            </w:pPr>
            <w:r>
              <w:t xml:space="preserve">33,950.00</w:t>
            </w:r>
          </w:p>
        </w:tc>
      </w:tr>
      <w:tr>
        <w:tc>
          <w:tcPr/>
          <w:p>
            <w:pPr>
              <w:pStyle w:val="Compact"/>
              <w:jc w:val="left"/>
            </w:pPr>
            <w:r>
              <w:t xml:space="preserve">2</w:t>
            </w:r>
          </w:p>
        </w:tc>
        <w:tc>
          <w:tcPr/>
          <w:p>
            <w:pPr>
              <w:pStyle w:val="Compact"/>
              <w:jc w:val="left"/>
            </w:pPr>
            <w:r>
              <w:t xml:space="preserve">On-site installation and calibration of Astronomer deep-space signal receivers at the client's Bangkok laboratory facility, including all hardware, cabling, and initial system integration.</w:t>
            </w:r>
          </w:p>
        </w:tc>
        <w:tc>
          <w:tcPr/>
          <w:p>
            <w:pPr>
              <w:pStyle w:val="Compact"/>
              <w:jc w:val="left"/>
            </w:pPr>
            <w:r>
              <w:t xml:space="preserve">Thailand Bangkok</w:t>
            </w:r>
          </w:p>
        </w:tc>
        <w:tc>
          <w:tcPr/>
          <w:p>
            <w:pPr>
              <w:pStyle w:val="Compact"/>
              <w:jc w:val="left"/>
            </w:pPr>
            <w:r>
              <w:t xml:space="preserve">1</w:t>
            </w:r>
          </w:p>
        </w:tc>
        <w:tc>
          <w:tcPr/>
          <w:p>
            <w:pPr>
              <w:pStyle w:val="Compact"/>
              <w:jc w:val="left"/>
            </w:pPr>
            <w:r>
              <w:t xml:space="preserve">320,000.00</w:t>
            </w:r>
          </w:p>
        </w:tc>
        <w:tc>
          <w:tcPr/>
          <w:p>
            <w:pPr>
              <w:pStyle w:val="Compact"/>
              <w:jc w:val="left"/>
            </w:pPr>
            <w:r>
              <w:t xml:space="preserve">320,000.00</w:t>
            </w:r>
          </w:p>
        </w:tc>
        <w:tc>
          <w:tcPr/>
          <w:p>
            <w:pPr>
              <w:pStyle w:val="Compact"/>
              <w:jc w:val="left"/>
            </w:pPr>
            <w:r>
              <w:t xml:space="preserve">22,400.00</w:t>
            </w:r>
          </w:p>
        </w:tc>
      </w:tr>
      <w:tr>
        <w:tc>
          <w:tcPr/>
          <w:p>
            <w:pPr>
              <w:pStyle w:val="Compact"/>
              <w:jc w:val="left"/>
            </w:pPr>
            <w:r>
              <w:t xml:space="preserve">3</w:t>
            </w:r>
          </w:p>
        </w:tc>
        <w:tc>
          <w:tcPr/>
          <w:p>
            <w:pPr>
              <w:pStyle w:val="Compact"/>
              <w:jc w:val="left"/>
            </w:pPr>
            <w:r>
              <w:t xml:space="preserve">Monthly Astronomer platform software license subscription (Enterprise tier) with full access to the Astronomer cloud analytics dashboard, API integrations, and priority technical support.</w:t>
            </w:r>
          </w:p>
        </w:tc>
        <w:tc>
          <w:tcPr/>
          <w:p>
            <w:pPr>
              <w:pStyle w:val="Compact"/>
              <w:jc w:val="left"/>
            </w:pPr>
            <w:r>
              <w:t xml:space="preserve">Thailand Bangkok</w:t>
            </w:r>
          </w:p>
        </w:tc>
        <w:tc>
          <w:tcPr/>
          <w:p>
            <w:pPr>
              <w:pStyle w:val="Compact"/>
              <w:jc w:val="left"/>
            </w:pPr>
            <w:r>
              <w:t xml:space="preserve">1</w:t>
            </w:r>
          </w:p>
        </w:tc>
        <w:tc>
          <w:tcPr/>
          <w:p>
            <w:pPr>
              <w:pStyle w:val="Compact"/>
              <w:jc w:val="left"/>
            </w:pPr>
            <w:r>
              <w:t xml:space="preserve">156,000.00</w:t>
            </w:r>
          </w:p>
        </w:tc>
        <w:tc>
          <w:tcPr/>
          <w:p>
            <w:pPr>
              <w:pStyle w:val="Compact"/>
              <w:jc w:val="left"/>
            </w:pPr>
            <w:r>
              <w:t xml:space="preserve">156,000.00</w:t>
            </w:r>
          </w:p>
        </w:tc>
        <w:tc>
          <w:tcPr/>
          <w:p>
            <w:pPr>
              <w:pStyle w:val="Compact"/>
              <w:jc w:val="left"/>
            </w:pPr>
            <w:r>
              <w:t xml:space="preserve">10,920.00</w:t>
            </w:r>
          </w:p>
        </w:tc>
      </w:tr>
      <w:tr>
        <w:tc>
          <w:tcPr/>
          <w:p>
            <w:pPr>
              <w:pStyle w:val="Compact"/>
              <w:jc w:val="left"/>
            </w:pPr>
            <w:r>
              <w:t xml:space="preserve">4</w:t>
            </w:r>
          </w:p>
        </w:tc>
        <w:tc>
          <w:tcPr/>
          <w:p>
            <w:pPr>
              <w:pStyle w:val="Compact"/>
              <w:jc w:val="left"/>
            </w:pPr>
            <w:r>
              <w:t xml:space="preserve">Professional training workshop for twelve (12) client personnel on the Astronomer data visualization suite and advanced astronomical data interpretation modules, conducted at the Astronomer Bangkok training center.</w:t>
            </w:r>
          </w:p>
        </w:tc>
        <w:tc>
          <w:tcPr/>
          <w:p>
            <w:pPr>
              <w:pStyle w:val="Compact"/>
              <w:jc w:val="left"/>
            </w:pPr>
            <w:r>
              <w:t xml:space="preserve">Thailand Bangkok</w:t>
            </w:r>
          </w:p>
        </w:tc>
        <w:tc>
          <w:tcPr/>
          <w:p>
            <w:pPr>
              <w:pStyle w:val="Compact"/>
              <w:jc w:val="left"/>
            </w:pPr>
            <w:r>
              <w:t xml:space="preserve">2</w:t>
            </w:r>
          </w:p>
        </w:tc>
        <w:tc>
          <w:tcPr/>
          <w:p>
            <w:pPr>
              <w:pStyle w:val="Compact"/>
              <w:jc w:val="left"/>
            </w:pPr>
            <w:r>
              <w:t xml:space="preserve">45,000.00</w:t>
            </w:r>
          </w:p>
        </w:tc>
        <w:tc>
          <w:tcPr/>
          <w:p>
            <w:pPr>
              <w:pStyle w:val="Compact"/>
              <w:jc w:val="left"/>
            </w:pPr>
            <w:r>
              <w:t xml:space="preserve">90,000.00</w:t>
            </w:r>
          </w:p>
        </w:tc>
        <w:tc>
          <w:tcPr/>
          <w:p>
            <w:pPr>
              <w:pStyle w:val="Compact"/>
              <w:jc w:val="left"/>
            </w:pPr>
            <w:r>
              <w:t xml:space="preserve">6,300.00</w:t>
            </w:r>
          </w:p>
        </w:tc>
      </w:tr>
      <w:tr>
        <w:tc>
          <w:tcPr/>
          <w:p>
            <w:pPr>
              <w:pStyle w:val="Compact"/>
              <w:jc w:val="left"/>
            </w:pPr>
            <w:r>
              <w:t xml:space="preserve">5</w:t>
            </w:r>
          </w:p>
        </w:tc>
        <w:tc>
          <w:tcPr/>
          <w:p>
            <w:pPr>
              <w:pStyle w:val="Compact"/>
              <w:jc w:val="left"/>
            </w:pPr>
            <w:r>
              <w:t xml:space="preserve">Emergency response and 24/7 monitoring retainer for the Astronomer network infrastructure deployed in the Thailand Bangkok metropolitan area, covering hardware diagnostics, software patching, and system recovery.</w:t>
            </w:r>
          </w:p>
        </w:tc>
        <w:tc>
          <w:tcPr/>
          <w:p>
            <w:pPr>
              <w:pStyle w:val="Compact"/>
              <w:jc w:val="left"/>
            </w:pPr>
            <w:r>
              <w:t xml:space="preserve">Thailand Bangkok</w:t>
            </w:r>
          </w:p>
        </w:tc>
        <w:tc>
          <w:tcPr/>
          <w:p>
            <w:pPr>
              <w:pStyle w:val="Compact"/>
              <w:jc w:val="left"/>
            </w:pPr>
            <w:r>
              <w:t xml:space="preserve">1</w:t>
            </w:r>
          </w:p>
        </w:tc>
        <w:tc>
          <w:tcPr/>
          <w:p>
            <w:pPr>
              <w:pStyle w:val="Compact"/>
              <w:jc w:val="left"/>
            </w:pPr>
            <w:r>
              <w:t xml:space="preserve">78,000.00</w:t>
            </w:r>
          </w:p>
        </w:tc>
        <w:tc>
          <w:tcPr/>
          <w:p>
            <w:pPr>
              <w:pStyle w:val="Compact"/>
              <w:jc w:val="left"/>
            </w:pPr>
            <w:r>
              <w:t xml:space="preserve">78,000.00</w:t>
            </w:r>
          </w:p>
        </w:tc>
        <w:tc>
          <w:tcPr/>
          <w:p>
            <w:pPr>
              <w:pStyle w:val="Compact"/>
              <w:jc w:val="left"/>
            </w:pPr>
            <w:r>
              <w:t xml:space="preserve">5,460.00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(THB)</w:t>
            </w:r>
          </w:p>
        </w:tc>
        <w:tc>
          <w:tcPr/>
          <w:p>
            <w:pPr>
              <w:pStyle w:val="Compact"/>
              <w:jc w:val="left"/>
            </w:pPr>
            <w:r>
              <w:t xml:space="preserve">1,129,000.00</w:t>
            </w:r>
          </w:p>
        </w:tc>
      </w:tr>
      <w:tr>
        <w:tc>
          <w:tcPr/>
          <w:p>
            <w:pPr>
              <w:pStyle w:val="Compact"/>
              <w:jc w:val="left"/>
            </w:pPr>
            <w:r>
              <w:t xml:space="preserve">VAT @ 7% (THB)</w:t>
            </w:r>
          </w:p>
        </w:tc>
        <w:tc>
          <w:tcPr/>
          <w:p>
            <w:pPr>
              <w:pStyle w:val="Compact"/>
              <w:jc w:val="left"/>
            </w:pPr>
            <w:r>
              <w:t xml:space="preserve">79,030.00</w:t>
            </w:r>
          </w:p>
        </w:tc>
      </w:tr>
      <w:tr>
        <w:tc>
          <w:tcPr/>
          <w:p>
            <w:pPr>
              <w:pStyle w:val="Compact"/>
              <w:jc w:val="left"/>
            </w:pPr>
            <w:r>
              <w:t xml:space="preserve">Discount – Early Payment (2%)</w:t>
            </w:r>
          </w:p>
        </w:tc>
        <w:tc>
          <w:tcPr/>
          <w:p>
            <w:pPr>
              <w:pStyle w:val="Compact"/>
              <w:jc w:val="left"/>
            </w:pPr>
            <w:r>
              <w:t xml:space="preserve">(22,580.00)</w:t>
            </w:r>
          </w:p>
        </w:tc>
      </w:tr>
      <w:tr>
        <w:tc>
          <w:tcPr/>
          <w:p>
            <w:pPr>
              <w:pStyle w:val="Compact"/>
              <w:jc w:val="left"/>
            </w:pPr>
            <w:r>
              <w:t xml:space="preserve">GRAND TOTAL (THB)</w:t>
            </w:r>
          </w:p>
        </w:tc>
        <w:tc>
          <w:tcPr/>
          <w:p>
            <w:pPr>
              <w:pStyle w:val="Compact"/>
              <w:jc w:val="left"/>
            </w:pPr>
            <w:r>
              <w:t xml:space="preserve">1,185,450.00</w:t>
            </w:r>
          </w:p>
        </w:tc>
      </w:tr>
    </w:tbl>
    <w:bookmarkStart w:id="24" w:name="invoice-notes"/>
    <w:p>
      <w:pPr>
        <w:pStyle w:val="Heading3"/>
      </w:pPr>
      <w:r>
        <w:t xml:space="preserve">Invoice Notes</w:t>
      </w:r>
    </w:p>
    <w:p>
      <w:pPr>
        <w:pStyle w:val="FirstParagraph"/>
      </w:pPr>
      <w:r>
        <w:t xml:space="preserve">This Invoice is issued by Astronomer Technology Solutions Co., Ltd. for professional services rendered in Thailand Bangkok during the service period specified above. All services were performed in accordance with the terms outlined in Contract Reference CTR-AST-THB-2025-019.</w:t>
      </w:r>
    </w:p>
    <w:p>
      <w:pPr>
        <w:pStyle w:val="BodyText"/>
      </w:pPr>
      <w:r>
        <w:t xml:space="preserve">The total amount due on this Invoice is One Million One Hundred Eighty-Five Thousand Four Hundred Fifty Baht (THB 1,185,450.00) inclusive of 7% Value Added Tax as mandated by the Revenue Department of Thailand. Payment is due within thirty (30) calendar days from the Invoice date via bank transfer to the Astronomer account details listed above.</w:t>
      </w:r>
    </w:p>
    <w:p>
      <w:pPr>
        <w:pStyle w:val="BodyText"/>
      </w:pPr>
      <w:r>
        <w:t xml:space="preserve">Please reference Invoice Number AST-THB-2025-00472 in all correspondence and remittance advices. A copy of this Invoice has been filed with the Astronomer Thailand Bangkok accounting department and is available for tax audit purposes upon request.</w:t>
      </w:r>
    </w:p>
    <w:bookmarkEnd w:id="24"/>
    <w:bookmarkStart w:id="25" w:name="terms-and-conditions"/>
    <w:p>
      <w:pPr>
        <w:pStyle w:val="Heading3"/>
      </w:pPr>
      <w:r>
        <w:t xml:space="preserve">Terms and Conditions</w:t>
      </w:r>
    </w:p>
    <w:p>
      <w:pPr>
        <w:pStyle w:val="FirstParagraph"/>
      </w:pPr>
      <w:r>
        <w:t xml:space="preserve">1. This Invoice is governed by the laws of the Kingdom of Thailand. Any disputes arising from this Invoice shall be subject to the exclusive jurisdiction of the courts in Bangkok, Thailand.</w:t>
      </w:r>
    </w:p>
    <w:p>
      <w:pPr>
        <w:pStyle w:val="BodyText"/>
      </w:pPr>
      <w:r>
        <w:t xml:space="preserve">2. Late payments on this Invoice shall incur a penalty interest of 1.5% per month or the maximum rate permitted by Thai law, whichever is lower, calculated from the due date until full settlement.</w:t>
      </w:r>
    </w:p>
    <w:p>
      <w:pPr>
        <w:pStyle w:val="BodyText"/>
      </w:pPr>
      <w:r>
        <w:t xml:space="preserve">3. Astronomer Technology Solutions Co., Ltd. reserves the right to suspend services associated with this Invoice if payment is not received within fifteen (15) days past the due date.</w:t>
      </w:r>
    </w:p>
    <w:p>
      <w:pPr>
        <w:pStyle w:val="BodyText"/>
      </w:pPr>
      <w:r>
        <w:t xml:space="preserve">4. All intellectual property, data outputs, and proprietary Astronomer software components referenced in this Invoice remain the exclusive property of Astronomer. The client is granted a limited, non-transferable license for internal use only.</w:t>
      </w:r>
    </w:p>
    <w:p>
      <w:pPr>
        <w:pStyle w:val="BodyText"/>
      </w:pPr>
      <w:r>
        <w:t xml:space="preserve">5. This Invoice is valid for one hundred eighty (180) days from the date of issue. After this period, Astronomer reserves the right to reissue or adjust the Invoice in accordance with applicable Thai tax regulations.</w:t>
      </w:r>
    </w:p>
    <w:p>
      <w:pPr>
        <w:pStyle w:val="BodyText"/>
      </w:pPr>
      <w:r>
        <w:t xml:space="preserve">6. For any questions regarding this Invoice, please contact the Astronomer Thailand Bangkok billing department at billing@astronomer-thailand.com or +66 (0) 2 255 8899, Monday through Friday, 09:00–17:30 ICT.</w:t>
      </w:r>
    </w:p>
    <w:bookmarkEnd w:id="25"/>
    <w:p>
      <w:pPr>
        <w:pStyle w:val="BodyText"/>
      </w:pPr>
      <w:r>
        <w:rPr>
          <w:bCs/>
          <w:b/>
        </w:rPr>
        <w:t xml:space="preserve">ASTRONOMER</w:t>
      </w:r>
      <w:r>
        <w:t xml:space="preserve"> </w:t>
      </w:r>
      <w:r>
        <w:t xml:space="preserve">Technology Solutions Co., Ltd. | 88/12 Sukhumvit Road, Khlong Toei, Bangkok 10110, Thailand</w:t>
      </w:r>
    </w:p>
    <w:p>
      <w:pPr>
        <w:pStyle w:val="BodyText"/>
      </w:pPr>
      <w:r>
        <w:t xml:space="preserve">This Invoice was generated electronically by the Astronomer billing system and is valid without a physical signature in accordance with Thai Electronic Transactions Act B.E. 2544 (2001).</w:t>
      </w:r>
    </w:p>
    <w:p>
      <w:pPr>
        <w:pStyle w:val="BodyText"/>
      </w:pPr>
      <w:r>
        <w:t xml:space="preserve">Invoice AST-THB-2025-00472 | Generated: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Astronomer - Thailand Bangkok</dc:title>
  <dc:creator/>
  <dc:language>en</dc:language>
  <cp:keywords/>
  <dcterms:created xsi:type="dcterms:W3CDTF">2026-10-10T01:55:57Z</dcterms:created>
  <dcterms:modified xsi:type="dcterms:W3CDTF">2026-10-10T01:55:57Z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