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invoice"/>
    <w:p>
      <w:pPr>
        <w:pStyle w:val="Heading1"/>
      </w:pPr>
      <w:r>
        <w:t xml:space="preserve">INVOICE</w:t>
      </w:r>
    </w:p>
    <w:p>
      <w:pPr>
        <w:pStyle w:val="FirstParagraph"/>
      </w:pPr>
      <w:r>
        <w:t xml:space="preserve">Professional Astronomer Services — United States Los Angeles</w:t>
      </w:r>
    </w:p>
    <w:p>
      <w:pPr>
        <w:pStyle w:val="BodyText"/>
      </w:pPr>
      <w:r>
        <w:t xml:space="preserve">Official Invoice Document</w:t>
      </w:r>
    </w:p>
    <w:bookmarkEnd w:id="20"/>
    <w:bookmarkStart w:id="21" w:name="from-service-provider"/>
    <w:p>
      <w:pPr>
        <w:pStyle w:val="Heading3"/>
      </w:pPr>
      <w:r>
        <w:t xml:space="preserve">From (Service Provider)</w:t>
      </w:r>
    </w:p>
    <w:p>
      <w:pPr>
        <w:pStyle w:val="FirstParagraph"/>
      </w:pPr>
      <w:r>
        <w:rPr>
          <w:bCs/>
          <w:b/>
        </w:rPr>
        <w:t xml:space="preserve">Dr. Eleanor V. Hartwell, Ph.D.</w:t>
      </w:r>
    </w:p>
    <w:p>
      <w:pPr>
        <w:pStyle w:val="BodyText"/>
      </w:pPr>
      <w:r>
        <w:t xml:space="preserve">Certified Astronomer &amp; Astrophysicist</w:t>
      </w:r>
    </w:p>
    <w:p>
      <w:pPr>
        <w:pStyle w:val="BodyText"/>
      </w:pPr>
      <w:r>
        <w:t xml:space="preserve">Hartwell Celestial Consulting</w:t>
      </w:r>
    </w:p>
    <w:p>
      <w:pPr>
        <w:pStyle w:val="BodyText"/>
      </w:pPr>
      <w:r>
        <w:t xml:space="preserve">4821 Observatory Ridge Drive, Suite 300</w:t>
      </w:r>
    </w:p>
    <w:p>
      <w:pPr>
        <w:pStyle w:val="BodyText"/>
      </w:pPr>
      <w:r>
        <w:t xml:space="preserve">Los Angeles, California 90027</w:t>
      </w:r>
    </w:p>
    <w:p>
      <w:pPr>
        <w:pStyle w:val="BodyText"/>
      </w:pPr>
      <w:r>
        <w:t xml:space="preserve">United States</w:t>
      </w:r>
    </w:p>
    <w:p>
      <w:pPr>
        <w:pStyle w:val="BodyText"/>
      </w:pPr>
      <w:r>
        <w:t xml:space="preserve">Tel: (310) 555-0187</w:t>
      </w:r>
    </w:p>
    <w:p>
      <w:pPr>
        <w:pStyle w:val="BodyText"/>
      </w:pPr>
      <w:r>
        <w:t xml:space="preserve">Email: e.hartwell@hartwellcelestial.com</w:t>
      </w:r>
    </w:p>
    <w:bookmarkEnd w:id="21"/>
    <w:bookmarkStart w:id="22" w:name="billed-to-client"/>
    <w:p>
      <w:pPr>
        <w:pStyle w:val="Heading3"/>
      </w:pPr>
      <w:r>
        <w:t xml:space="preserve">Billed To (Client)</w:t>
      </w:r>
    </w:p>
    <w:p>
      <w:pPr>
        <w:pStyle w:val="FirstParagraph"/>
      </w:pPr>
      <w:r>
        <w:rPr>
          <w:bCs/>
          <w:b/>
        </w:rPr>
        <w:t xml:space="preserve">Meridian Film &amp; Production Group, LLC</w:t>
      </w:r>
    </w:p>
    <w:p>
      <w:pPr>
        <w:pStyle w:val="BodyText"/>
      </w:pPr>
      <w:r>
        <w:t xml:space="preserve">Attn: Mr. Jonathan Reeves, Executive Producer</w:t>
      </w:r>
    </w:p>
    <w:p>
      <w:pPr>
        <w:pStyle w:val="BodyText"/>
      </w:pPr>
      <w:r>
        <w:t xml:space="preserve">1200 Sunset Boulevard, Floor 7</w:t>
      </w:r>
    </w:p>
    <w:p>
      <w:pPr>
        <w:pStyle w:val="BodyText"/>
      </w:pPr>
      <w:r>
        <w:t xml:space="preserve">Los Angeles, California 90028</w:t>
      </w:r>
    </w:p>
    <w:p>
      <w:pPr>
        <w:pStyle w:val="BodyText"/>
      </w:pPr>
      <w:r>
        <w:t xml:space="preserve">United States</w:t>
      </w:r>
    </w:p>
    <w:p>
      <w:pPr>
        <w:pStyle w:val="BodyText"/>
      </w:pPr>
      <w:r>
        <w:t xml:space="preserve">Tel: (323) 555-4421</w:t>
      </w:r>
    </w:p>
    <w:p>
      <w:pPr>
        <w:pStyle w:val="BodyText"/>
      </w:pPr>
      <w:r>
        <w:t xml:space="preserve">Email: j.reeves@meridianfilm.com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HCC-2025-0047</w:t>
            </w:r>
          </w:p>
        </w:tc>
      </w:tr>
      <w:tr>
        <w:tc>
          <w:tcPr/>
          <w:p>
            <w:pPr>
              <w:pStyle w:val="Compact"/>
              <w:jc w:val="left"/>
            </w:pPr>
            <w:r>
              <w:t xml:space="preserve">Invoice Date:</w:t>
            </w:r>
          </w:p>
        </w:tc>
        <w:tc>
          <w:tcPr/>
          <w:p>
            <w:pPr>
              <w:pStyle w:val="Compact"/>
              <w:jc w:val="left"/>
            </w:pPr>
            <w:r>
              <w:t xml:space="preserve">June 12, 2025</w:t>
            </w:r>
          </w:p>
        </w:tc>
      </w:tr>
      <w:tr>
        <w:tc>
          <w:tcPr/>
          <w:p>
            <w:pPr>
              <w:pStyle w:val="Compact"/>
              <w:jc w:val="left"/>
            </w:pPr>
            <w:r>
              <w:t xml:space="preserve">Due Date:</w:t>
            </w:r>
          </w:p>
        </w:tc>
        <w:tc>
          <w:tcPr/>
          <w:p>
            <w:pPr>
              <w:pStyle w:val="Compact"/>
              <w:jc w:val="left"/>
            </w:pPr>
            <w:r>
              <w:t xml:space="preserve">July 12, 2025 (Net 30)</w:t>
            </w:r>
          </w:p>
        </w:tc>
      </w:tr>
      <w:tr>
        <w:tc>
          <w:tcPr/>
          <w:p>
            <w:pPr>
              <w:pStyle w:val="Compact"/>
              <w:jc w:val="left"/>
            </w:pPr>
            <w:r>
              <w:t xml:space="preserve">Service Period:</w:t>
            </w:r>
          </w:p>
        </w:tc>
        <w:tc>
          <w:tcPr/>
          <w:p>
            <w:pPr>
              <w:pStyle w:val="Compact"/>
              <w:jc w:val="left"/>
            </w:pPr>
            <w:r>
              <w:t xml:space="preserve">May 1, 2025 – June 10, 2025</w:t>
            </w:r>
          </w:p>
        </w:tc>
      </w:tr>
      <w:tr>
        <w:tc>
          <w:tcPr/>
          <w:p>
            <w:pPr>
              <w:pStyle w:val="Compact"/>
              <w:jc w:val="left"/>
            </w:pPr>
            <w:r>
              <w:t xml:space="preserve">Project Reference:</w:t>
            </w:r>
          </w:p>
        </w:tc>
        <w:tc>
          <w:tcPr/>
          <w:p>
            <w:pPr>
              <w:pStyle w:val="Compact"/>
              <w:jc w:val="left"/>
            </w:pPr>
            <w:r>
              <w:t xml:space="preserve">Meridian “Stellar Odyssey” Documentary — Astronomer Consultation</w:t>
            </w:r>
          </w:p>
        </w:tc>
      </w:tr>
      <w:tr>
        <w:tc>
          <w:tcPr/>
          <w:p>
            <w:pPr>
              <w:pStyle w:val="Compact"/>
              <w:jc w:val="left"/>
            </w:pPr>
            <w:r>
              <w:t xml:space="preserve">Payment Method:</w:t>
            </w:r>
          </w:p>
        </w:tc>
        <w:tc>
          <w:tcPr/>
          <w:p>
            <w:pPr>
              <w:pStyle w:val="Compact"/>
              <w:jc w:val="left"/>
            </w:pPr>
            <w:r>
              <w:t xml:space="preserve">Wire Transfer / ACH to Account #****6721, First Republic Bank, Los Angeles, United States</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Astronomer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On-site Astronomer consultation for celestial accuracy review of documentary script, including verification of star field sequences, planetary alignment timelines, and nebulae descriptions. Conducted at Meridian Studios, Los Angeles, United States.</w:t>
            </w:r>
          </w:p>
        </w:tc>
        <w:tc>
          <w:tcPr/>
          <w:p>
            <w:pPr>
              <w:pStyle w:val="Compact"/>
              <w:jc w:val="left"/>
            </w:pPr>
            <w:r>
              <w:t xml:space="preserve">May 5, 2025</w:t>
            </w:r>
          </w:p>
        </w:tc>
        <w:tc>
          <w:tcPr/>
          <w:p>
            <w:pPr>
              <w:pStyle w:val="Compact"/>
              <w:jc w:val="left"/>
            </w:pPr>
            <w:r>
              <w:t xml:space="preserve">8</w:t>
            </w:r>
          </w:p>
        </w:tc>
        <w:tc>
          <w:tcPr/>
          <w:p>
            <w:pPr>
              <w:pStyle w:val="Compact"/>
              <w:jc w:val="left"/>
            </w:pPr>
            <w:r>
              <w:t xml:space="preserve">$275.00</w:t>
            </w:r>
          </w:p>
        </w:tc>
        <w:tc>
          <w:tcPr/>
          <w:p>
            <w:pPr>
              <w:pStyle w:val="Compact"/>
              <w:jc w:val="left"/>
            </w:pPr>
            <w:r>
              <w:t xml:space="preserve">$2,200.00</w:t>
            </w:r>
          </w:p>
        </w:tc>
      </w:tr>
      <w:tr>
        <w:tc>
          <w:tcPr/>
          <w:p>
            <w:pPr>
              <w:pStyle w:val="Compact"/>
              <w:jc w:val="left"/>
            </w:pPr>
            <w:r>
              <w:t xml:space="preserve">2</w:t>
            </w:r>
          </w:p>
        </w:tc>
        <w:tc>
          <w:tcPr/>
          <w:p>
            <w:pPr>
              <w:pStyle w:val="Compact"/>
              <w:jc w:val="left"/>
            </w:pPr>
            <w:r>
              <w:t xml:space="preserve">Professional Astronomer narration and voice-over recording for three (3) educational segments of the documentary. Recording performed at Hartwell Celestial Consulting studio, Los Angeles, United States. Includes post-production editing of audio files.</w:t>
            </w:r>
          </w:p>
        </w:tc>
        <w:tc>
          <w:tcPr/>
          <w:p>
            <w:pPr>
              <w:pStyle w:val="Compact"/>
              <w:jc w:val="left"/>
            </w:pPr>
            <w:r>
              <w:t xml:space="preserve">May 14–16, 2025</w:t>
            </w:r>
          </w:p>
        </w:tc>
        <w:tc>
          <w:tcPr/>
          <w:p>
            <w:pPr>
              <w:pStyle w:val="Compact"/>
              <w:jc w:val="left"/>
            </w:pPr>
            <w:r>
              <w:t xml:space="preserve">15</w:t>
            </w:r>
          </w:p>
        </w:tc>
        <w:tc>
          <w:tcPr/>
          <w:p>
            <w:pPr>
              <w:pStyle w:val="Compact"/>
              <w:jc w:val="left"/>
            </w:pPr>
            <w:r>
              <w:t xml:space="preserve">$250.00</w:t>
            </w:r>
          </w:p>
        </w:tc>
        <w:tc>
          <w:tcPr/>
          <w:p>
            <w:pPr>
              <w:pStyle w:val="Compact"/>
              <w:jc w:val="left"/>
            </w:pPr>
            <w:r>
              <w:t xml:space="preserve">$3,750.00</w:t>
            </w:r>
          </w:p>
        </w:tc>
      </w:tr>
      <w:tr>
        <w:tc>
          <w:tcPr/>
          <w:p>
            <w:pPr>
              <w:pStyle w:val="Compact"/>
              <w:jc w:val="left"/>
            </w:pPr>
            <w:r>
              <w:t xml:space="preserve">3</w:t>
            </w:r>
          </w:p>
        </w:tc>
        <w:tc>
          <w:tcPr/>
          <w:p>
            <w:pPr>
              <w:pStyle w:val="Compact"/>
              <w:jc w:val="left"/>
            </w:pPr>
            <w:r>
              <w:t xml:space="preserve">Night-sky photography supervision and astronomical equipment guidance for on-location filming at Griffith Observatory and Mount Wilson, Los Angeles, United States. The Astronomer provided real-time guidance on telescope positioning, exposure settings for deep-sky objects, and timing of celestial events.</w:t>
            </w:r>
          </w:p>
        </w:tc>
        <w:tc>
          <w:tcPr/>
          <w:p>
            <w:pPr>
              <w:pStyle w:val="Compact"/>
              <w:jc w:val="left"/>
            </w:pPr>
            <w:r>
              <w:t xml:space="preserve">May 22–24, 2025</w:t>
            </w:r>
          </w:p>
        </w:tc>
        <w:tc>
          <w:tcPr/>
          <w:p>
            <w:pPr>
              <w:pStyle w:val="Compact"/>
              <w:jc w:val="left"/>
            </w:pPr>
            <w:r>
              <w:t xml:space="preserve">24</w:t>
            </w:r>
          </w:p>
        </w:tc>
        <w:tc>
          <w:tcPr/>
          <w:p>
            <w:pPr>
              <w:pStyle w:val="Compact"/>
              <w:jc w:val="left"/>
            </w:pPr>
            <w:r>
              <w:t xml:space="preserve">$285.00</w:t>
            </w:r>
          </w:p>
        </w:tc>
        <w:tc>
          <w:tcPr/>
          <w:p>
            <w:pPr>
              <w:pStyle w:val="Compact"/>
              <w:jc w:val="left"/>
            </w:pPr>
            <w:r>
              <w:t xml:space="preserve">$6,840.00</w:t>
            </w:r>
          </w:p>
        </w:tc>
      </w:tr>
      <w:tr>
        <w:tc>
          <w:tcPr/>
          <w:p>
            <w:pPr>
              <w:pStyle w:val="Compact"/>
              <w:jc w:val="left"/>
            </w:pPr>
            <w:r>
              <w:t xml:space="preserve">4</w:t>
            </w:r>
          </w:p>
        </w:tc>
        <w:tc>
          <w:tcPr/>
          <w:p>
            <w:pPr>
              <w:pStyle w:val="Compact"/>
              <w:jc w:val="left"/>
            </w:pPr>
            <w:r>
              <w:t xml:space="preserve">Written technical review and fact-checking of the final 92-minute documentary cut. The Astronomer identified and documented fourteen (14) inaccuracies in astrophysical terminology, corrected orbital mechanics descriptions, and provided annotated revision notes to the editing team.</w:t>
            </w:r>
          </w:p>
        </w:tc>
        <w:tc>
          <w:tcPr/>
          <w:p>
            <w:pPr>
              <w:pStyle w:val="Compact"/>
              <w:jc w:val="left"/>
            </w:pPr>
            <w:r>
              <w:t xml:space="preserve">May 28 – Jun 3, 2025</w:t>
            </w:r>
          </w:p>
        </w:tc>
        <w:tc>
          <w:tcPr/>
          <w:p>
            <w:pPr>
              <w:pStyle w:val="Compact"/>
              <w:jc w:val="left"/>
            </w:pPr>
            <w:r>
              <w:t xml:space="preserve">20</w:t>
            </w:r>
          </w:p>
        </w:tc>
        <w:tc>
          <w:tcPr/>
          <w:p>
            <w:pPr>
              <w:pStyle w:val="Compact"/>
              <w:jc w:val="left"/>
            </w:pPr>
            <w:r>
              <w:t xml:space="preserve">$260.00</w:t>
            </w:r>
          </w:p>
        </w:tc>
        <w:tc>
          <w:tcPr/>
          <w:p>
            <w:pPr>
              <w:pStyle w:val="Compact"/>
              <w:jc w:val="left"/>
            </w:pPr>
            <w:r>
              <w:t xml:space="preserve">$5,200.00</w:t>
            </w:r>
          </w:p>
        </w:tc>
      </w:tr>
      <w:tr>
        <w:tc>
          <w:tcPr/>
          <w:p>
            <w:pPr>
              <w:pStyle w:val="Compact"/>
              <w:jc w:val="left"/>
            </w:pPr>
            <w:r>
              <w:t xml:space="preserve">5</w:t>
            </w:r>
          </w:p>
        </w:tc>
        <w:tc>
          <w:tcPr/>
          <w:p>
            <w:pPr>
              <w:pStyle w:val="Compact"/>
              <w:jc w:val="left"/>
            </w:pPr>
            <w:r>
              <w:t xml:space="preserve">Public appearance and Q&amp;A session as featured Astronomer at the Meridian “Stellar Odyssey” premiere event held at the Academy of Motion Picture Arts and Sciences, Los Angeles, United States. Includes a 30-minute presentation on the science behind the film and a 45-minute audience interaction.</w:t>
            </w:r>
          </w:p>
        </w:tc>
        <w:tc>
          <w:tcPr/>
          <w:p>
            <w:pPr>
              <w:pStyle w:val="Compact"/>
              <w:jc w:val="left"/>
            </w:pPr>
            <w:r>
              <w:t xml:space="preserve">Jun 8, 2025</w:t>
            </w:r>
          </w:p>
        </w:tc>
        <w:tc>
          <w:tcPr/>
          <w:p>
            <w:pPr>
              <w:pStyle w:val="Compact"/>
              <w:jc w:val="left"/>
            </w:pPr>
            <w:r>
              <w:t xml:space="preserve">4</w:t>
            </w:r>
          </w:p>
        </w:tc>
        <w:tc>
          <w:tcPr/>
          <w:p>
            <w:pPr>
              <w:pStyle w:val="Compact"/>
              <w:jc w:val="left"/>
            </w:pPr>
            <w:r>
              <w:t xml:space="preserve">$400.00</w:t>
            </w:r>
          </w:p>
        </w:tc>
        <w:tc>
          <w:tcPr/>
          <w:p>
            <w:pPr>
              <w:pStyle w:val="Compact"/>
              <w:jc w:val="left"/>
            </w:pPr>
            <w:r>
              <w:t xml:space="preserve">$1,600.00</w:t>
            </w:r>
          </w:p>
        </w:tc>
      </w:tr>
      <w:tr>
        <w:tc>
          <w:tcPr/>
          <w:p>
            <w:pPr>
              <w:pStyle w:val="Compact"/>
              <w:jc w:val="left"/>
            </w:pPr>
            <w:r>
              <w:t xml:space="preserve">6</w:t>
            </w:r>
          </w:p>
        </w:tc>
        <w:tc>
          <w:tcPr/>
          <w:p>
            <w:pPr>
              <w:pStyle w:val="Compact"/>
              <w:jc w:val="left"/>
            </w:pPr>
            <w:r>
              <w:t xml:space="preserve">Provision of high-resolution astronomical imagery and proprietary telescope data for use in documentary visual effects. Includes licensing of twelve (12) original images of the Andromeda Galaxy, Orion Nebula, and Saturn’s ring system captured by the Astronomer at the Hartwell Observatory, Los Angeles, United States.</w:t>
            </w:r>
          </w:p>
        </w:tc>
        <w:tc>
          <w:tcPr/>
          <w:p>
            <w:pPr>
              <w:pStyle w:val="Compact"/>
              <w:jc w:val="left"/>
            </w:pPr>
            <w:r>
              <w:t xml:space="preserve">Jun 10, 2025</w:t>
            </w:r>
          </w:p>
        </w:tc>
        <w:tc>
          <w:tcPr/>
          <w:p>
            <w:pPr>
              <w:pStyle w:val="Compact"/>
              <w:jc w:val="left"/>
            </w:pPr>
            <w:r>
              <w:t xml:space="preserve">6</w:t>
            </w:r>
          </w:p>
        </w:tc>
        <w:tc>
          <w:tcPr/>
          <w:p>
            <w:pPr>
              <w:pStyle w:val="Compact"/>
              <w:jc w:val="left"/>
            </w:pPr>
            <w:r>
              <w:t xml:space="preserve">$300.00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$21,390.00</w:t>
            </w:r>
          </w:p>
        </w:tc>
      </w:tr>
      <w:tr>
        <w:tc>
          <w:tcPr/>
          <w:p>
            <w:pPr>
              <w:pStyle w:val="Compact"/>
              <w:jc w:val="left"/>
            </w:pPr>
            <w:r>
              <w:t xml:space="preserve">California State Sales Tax (7.25%)</w:t>
            </w:r>
          </w:p>
        </w:tc>
        <w:tc>
          <w:tcPr/>
          <w:p>
            <w:pPr>
              <w:pStyle w:val="Compact"/>
              <w:jc w:val="left"/>
            </w:pPr>
            <w:r>
              <w:t xml:space="preserve">$1,550.78</w:t>
            </w:r>
          </w:p>
        </w:tc>
      </w:tr>
      <w:tr>
        <w:tc>
          <w:tcPr/>
          <w:p>
            <w:pPr>
              <w:pStyle w:val="Compact"/>
              <w:jc w:val="left"/>
            </w:pPr>
            <w:r>
              <w:t xml:space="preserve">Los Angeles County Tax (0.30%)</w:t>
            </w:r>
          </w:p>
        </w:tc>
        <w:tc>
          <w:tcPr/>
          <w:p>
            <w:pPr>
              <w:pStyle w:val="Compact"/>
              <w:jc w:val="left"/>
            </w:pPr>
            <w:r>
              <w:t xml:space="preserve">$64.17</w:t>
            </w:r>
          </w:p>
        </w:tc>
      </w:tr>
      <w:tr>
        <w:tc>
          <w:tcPr/>
          <w:p>
            <w:pPr>
              <w:pStyle w:val="Compact"/>
              <w:jc w:val="left"/>
            </w:pPr>
            <w:r>
              <w:t xml:space="preserve">City of Los Angeles Tax (0.30%)</w:t>
            </w:r>
          </w:p>
        </w:tc>
        <w:tc>
          <w:tcPr/>
          <w:p>
            <w:pPr>
              <w:pStyle w:val="Compact"/>
              <w:jc w:val="left"/>
            </w:pPr>
            <w:r>
              <w:t xml:space="preserve">$64.17</w:t>
            </w:r>
          </w:p>
        </w:tc>
      </w:tr>
      <w:tr>
        <w:tc>
          <w:tcPr/>
          <w:p>
            <w:pPr>
              <w:pStyle w:val="Compact"/>
              <w:jc w:val="left"/>
            </w:pPr>
            <w:r>
              <w:t xml:space="preserve">Travel &amp; Equipment Surcharge</w:t>
            </w:r>
          </w:p>
        </w:tc>
        <w:tc>
          <w:tcPr/>
          <w:p>
            <w:pPr>
              <w:pStyle w:val="Compact"/>
              <w:jc w:val="left"/>
            </w:pPr>
            <w:r>
              <w:t xml:space="preserve">$450.00</w:t>
            </w:r>
          </w:p>
        </w:tc>
      </w:tr>
      <w:tr>
        <w:tc>
          <w:tcPr/>
          <w:p>
            <w:pPr>
              <w:pStyle w:val="Compact"/>
              <w:jc w:val="left"/>
            </w:pPr>
            <w:r>
              <w:t xml:space="preserve">TOTAL DUE (USD)</w:t>
            </w:r>
          </w:p>
        </w:tc>
        <w:tc>
          <w:tcPr/>
          <w:p>
            <w:pPr>
              <w:pStyle w:val="Compact"/>
              <w:jc w:val="left"/>
            </w:pPr>
            <w:r>
              <w:t xml:space="preserve">$23,519.12</w:t>
            </w:r>
          </w:p>
        </w:tc>
      </w:tr>
    </w:tbl>
    <w:bookmarkStart w:id="23" w:name="invoice-notes-terms"/>
    <w:p>
      <w:pPr>
        <w:pStyle w:val="Heading3"/>
      </w:pPr>
      <w:r>
        <w:t xml:space="preserve">Invoice Notes &amp; Terms</w:t>
      </w:r>
    </w:p>
    <w:p>
      <w:pPr>
        <w:pStyle w:val="FirstParagraph"/>
      </w:pPr>
      <w:r>
        <w:t xml:space="preserve">This Invoice is issued by Dr. Eleanor V. Hartwell, a licensed and certified Astronomer operating under the business name Hartwell Celestial Consulting, registered in the State of California, United States. All services described herein were rendered in and around the city of Los Angeles, United States, and are subject to the tax jurisdictions of California, Los Angeles County, and the City of Los Angeles.</w:t>
      </w:r>
    </w:p>
    <w:p>
      <w:pPr>
        <w:pStyle w:val="BodyText"/>
      </w:pPr>
      <w:r>
        <w:t xml:space="preserve">Payment for this Invoice is due within thirty (30) calendar days of the Invoice date, no later than July 12, 2025. Late payments will incur a penalty of 1.5% per month on the outstanding balance, in accordance with California commercial code provisions applicable in Los Angeles, United States.</w:t>
      </w:r>
    </w:p>
    <w:p>
      <w:pPr>
        <w:pStyle w:val="BodyText"/>
      </w:pPr>
      <w:r>
        <w:t xml:space="preserve">The Astronomer retains all intellectual property rights to the original astronomical imagery and data referenced in Line Item 6. The client, Meridian Film &amp; Production Group, LLC, is granted a non-exclusive, non-transferable license to use said materials solely for the “Stellar Odyssey” documentary distribution within the United States and internationally.</w:t>
      </w:r>
    </w:p>
    <w:p>
      <w:pPr>
        <w:pStyle w:val="BodyText"/>
      </w:pPr>
      <w:r>
        <w:t xml:space="preserve">Please reference Invoice Number HCC-2025-0047 on all correspondence and remittances. For questions regarding this Invoice or the Astronomer services provided, please contact the undersigned at the address listed above in Los Angeles, United States. This document constitutes a legally binding Invoice under the commercial laws of the State of California and the United States of America.</w:t>
      </w:r>
    </w:p>
    <w:p>
      <w:pPr>
        <w:pStyle w:val="BodyText"/>
      </w:pPr>
      <w:r>
        <w:t xml:space="preserve">Thank you for engaging the services of a professional Astronomer in Los Angeles, United States. We look forward to our continued collaboration on future celestial and scientific projects.</w:t>
      </w:r>
    </w:p>
    <w:bookmarkEnd w:id="23"/>
    <w:p>
      <w:pPr>
        <w:pStyle w:val="BodyText"/>
      </w:pPr>
      <w:r>
        <w:rPr>
          <w:bCs/>
          <w:b/>
        </w:rPr>
        <w:t xml:space="preserve">Hartwell Celestial Consulting</w:t>
      </w:r>
      <w:r>
        <w:t xml:space="preserve"> </w:t>
      </w:r>
      <w:r>
        <w:t xml:space="preserve">— Professional Astronomer Services — Los Angeles, California, United States</w:t>
      </w:r>
    </w:p>
    <w:p>
      <w:pPr>
        <w:pStyle w:val="BodyText"/>
      </w:pPr>
      <w:r>
        <w:t xml:space="preserve">Invoice HCC-2025-0047 • Issued June 12, 2025 • This is a computer-generated Invoice and is valid without signature.</w:t>
      </w:r>
    </w:p>
    <w:p>
      <w:pPr>
        <w:pStyle w:val="BodyText"/>
      </w:pPr>
      <w:r>
        <w:t xml:space="preserve">Registered Business: California Secretary of State, File No. CA-2019-88432 • EIN: 84-XXXXXXX • Los Angeles,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United States Los Angeles</dc:title>
  <dc:creator/>
  <dc:language>en</dc:language>
  <cp:keywords/>
  <dcterms:created xsi:type="dcterms:W3CDTF">2026-10-10T03:54:34Z</dcterms:created>
  <dcterms:modified xsi:type="dcterms:W3CDTF">2026-10-10T03:54:34Z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