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stronomer-inc."/>
    <w:p>
      <w:pPr>
        <w:pStyle w:val="Heading1"/>
      </w:pPr>
      <w:r>
        <w:t xml:space="preserve">Astronomer, Inc.</w:t>
      </w:r>
    </w:p>
    <w:p>
      <w:pPr>
        <w:pStyle w:val="FirstParagraph"/>
      </w:pPr>
      <w:r>
        <w:t xml:space="preserve">1200 Brickell Avenue, Suite 2100</w:t>
      </w:r>
    </w:p>
    <w:p>
      <w:pPr>
        <w:pStyle w:val="BodyText"/>
      </w:pPr>
      <w:r>
        <w:t xml:space="preserve">Miami, Florida 33131, United States</w:t>
      </w:r>
    </w:p>
    <w:p>
      <w:pPr>
        <w:pStyle w:val="BodyText"/>
      </w:pPr>
      <w:r>
        <w:t xml:space="preserve">Tel: +1 (305) 555-0142</w:t>
      </w:r>
    </w:p>
    <w:p>
      <w:pPr>
        <w:pStyle w:val="BodyText"/>
      </w:pPr>
      <w:r>
        <w:t xml:space="preserve">Email: billing@astronomer.com</w:t>
      </w:r>
    </w:p>
    <w:p>
      <w:pPr>
        <w:pStyle w:val="BodyText"/>
      </w:pPr>
      <w:r>
        <w:t xml:space="preserve">Tax ID: 84-2917365</w:t>
      </w:r>
    </w:p>
    <w:bookmarkEnd w:id="20"/>
    <w:bookmarkStart w:id="21" w:name="invoice"/>
    <w:p>
      <w:pPr>
        <w:pStyle w:val="Heading2"/>
      </w:pPr>
      <w:r>
        <w:t xml:space="preserve">INVOICE</w:t>
      </w:r>
    </w:p>
    <w:p>
      <w:pPr>
        <w:pStyle w:val="FirstParagraph"/>
      </w:pPr>
      <w:r>
        <w:t xml:space="preserve">Invoice Number: AST-2025-00487</w:t>
      </w:r>
    </w:p>
    <w:p>
      <w:pPr>
        <w:pStyle w:val="BodyText"/>
      </w:pPr>
      <w:r>
        <w:t xml:space="preserve">Issue 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Northwind Data Solutions LLC</w:t>
      </w:r>
    </w:p>
    <w:p>
      <w:pPr>
        <w:pStyle w:val="BodyText"/>
      </w:pPr>
      <w:r>
        <w:t xml:space="preserve">4501 Biscayne Boulevard, Floor 12</w:t>
      </w:r>
    </w:p>
    <w:p>
      <w:pPr>
        <w:pStyle w:val="BodyText"/>
      </w:pPr>
      <w:r>
        <w:t xml:space="preserve">Miami, Florida 33137, United States</w:t>
      </w:r>
    </w:p>
    <w:p>
      <w:pPr>
        <w:pStyle w:val="BodyText"/>
      </w:pPr>
      <w:r>
        <w:t xml:space="preserve">Attn: Mr. David Richardson, CFO</w:t>
      </w:r>
    </w:p>
    <w:p>
      <w:pPr>
        <w:pStyle w:val="BodyText"/>
      </w:pPr>
      <w:r>
        <w:t xml:space="preserve">Email: d.richardson@northwinddata.com</w:t>
      </w:r>
    </w:p>
    <w:p>
      <w:pPr>
        <w:pStyle w:val="BodyText"/>
      </w:pPr>
      <w:r>
        <w:t xml:space="preserve">Client Account: NW-88214</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2025 – May 31, 2025</w:t>
      </w:r>
    </w:p>
    <w:p>
      <w:pPr>
        <w:pStyle w:val="BodyText"/>
      </w:pPr>
      <w:r>
        <w:rPr>
          <w:bCs/>
          <w:b/>
        </w:rPr>
        <w:t xml:space="preserve">Contract Reference:</w:t>
      </w:r>
      <w:r>
        <w:t xml:space="preserve"> </w:t>
      </w:r>
      <w:r>
        <w:t xml:space="preserve">AST-MSA-2024-0091</w:t>
      </w:r>
    </w:p>
    <w:p>
      <w:pPr>
        <w:pStyle w:val="BodyText"/>
      </w:pPr>
      <w:r>
        <w:rPr>
          <w:bCs/>
          <w:b/>
        </w:rPr>
        <w:t xml:space="preserve">Service Location:</w:t>
      </w:r>
      <w:r>
        <w:t xml:space="preserve"> </w:t>
      </w:r>
      <w:r>
        <w:t xml:space="preserve">United States Miami</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Astronomer Platform – Enterprise License (Monthly Subscription) – Full access to Astronomer's data engineering orchestration platform, including workflow scheduling, pipeline monitoring, and deployment management for the United States Miami regional cluster.</w:t>
            </w:r>
          </w:p>
        </w:tc>
        <w:tc>
          <w:tcPr/>
          <w:p>
            <w:pPr>
              <w:pStyle w:val="Compact"/>
              <w:jc w:val="left"/>
            </w:pPr>
            <w:r>
              <w:t xml:space="preserve">Software License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Astronomer Airflow Managed Service – Provisioning and maintenance of 48 Apache Airflow workers hosted on Astronomer's United States Miami data center infrastructure, including automated scaling, patching, and high-availability configuration.</w:t>
            </w:r>
          </w:p>
        </w:tc>
        <w:tc>
          <w:tcPr/>
          <w:p>
            <w:pPr>
              <w:pStyle w:val="Compact"/>
              <w:jc w:val="left"/>
            </w:pPr>
            <w:r>
              <w:t xml:space="preserve">Managed Service</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Astronomer Data Engineering Support – Tier 2 Priority Technical Support (24/7 coverage) for all Astronomer platform components deployed in the United States Miami region. Includes dedicated support engineer assignment and guaranteed 2-hour response time.</w:t>
            </w:r>
          </w:p>
        </w:tc>
        <w:tc>
          <w:tcPr/>
          <w:p>
            <w:pPr>
              <w:pStyle w:val="Compact"/>
              <w:jc w:val="left"/>
            </w:pPr>
            <w:r>
              <w:t xml:space="preserve">Technical Support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Astronomer Custom Pipeline Development – Design, implementation, and deployment of 12 custom ETL/ELT data pipelines connecting client's on-premise databases to Astronomer's cloud-native data warehouse. All development conducted by Astronomer engineers based in United States Miami.</w:t>
            </w:r>
          </w:p>
        </w:tc>
        <w:tc>
          <w:tcPr/>
          <w:p>
            <w:pPr>
              <w:pStyle w:val="Compact"/>
              <w:jc w:val="left"/>
            </w:pPr>
            <w:r>
              <w:t xml:space="preserve">Professional Services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Astronomer Security &amp; Compliance Audit – Monthly SOC 2 Type II compliance review, penetration testing, and data encryption verification for all Astronomer services operating within the United States Miami jurisdiction. Includes detailed audit report and remediation recommendations.</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Astronomer Training &amp; Onboarding – Two-day in-person training session for 15 client team members at Astronomer's United States Miami headquarters. Covers platform administration, pipeline development best practices, and advanced monitoring techniques.</w:t>
            </w:r>
          </w:p>
        </w:tc>
        <w:tc>
          <w:tcPr/>
          <w:p>
            <w:pPr>
              <w:pStyle w:val="Compact"/>
              <w:jc w:val="left"/>
            </w:pPr>
            <w:r>
              <w:t xml:space="preserve">Training</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Astronomer Storage &amp; Compute Overages – Additional cloud storage (2.3 TB) and compute resource consumption exceeding the base allocation for the billing period. Billed at Astronomer's standard overage rates for the United States Miami region.</w:t>
            </w:r>
          </w:p>
        </w:tc>
        <w:tc>
          <w:tcPr/>
          <w:p>
            <w:pPr>
              <w:pStyle w:val="Compact"/>
              <w:jc w:val="left"/>
            </w:pPr>
            <w:r>
              <w:t xml:space="preserve">Infrastructure</w:t>
            </w:r>
          </w:p>
        </w:tc>
        <w:tc>
          <w:tcPr/>
          <w:p>
            <w:pPr>
              <w:pStyle w:val="Compact"/>
              <w:jc w:val="left"/>
            </w:pPr>
            <w:r>
              <w:t xml:space="preserve">1</w:t>
            </w:r>
          </w:p>
        </w:tc>
        <w:tc>
          <w:tcPr/>
          <w:p>
            <w:pPr>
              <w:pStyle w:val="Compact"/>
              <w:jc w:val="left"/>
            </w:pPr>
            <w:r>
              <w:t xml:space="preserve">$2,140.00</w:t>
            </w:r>
          </w:p>
        </w:tc>
        <w:tc>
          <w:tcPr/>
          <w:p>
            <w:pPr>
              <w:pStyle w:val="Compact"/>
              <w:jc w:val="left"/>
            </w:pPr>
            <w:r>
              <w:t xml:space="preserve">$2,140.00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$55,620.00</w:t>
            </w:r>
          </w:p>
        </w:tc>
      </w:tr>
      <w:tr>
        <w:tc>
          <w:tcPr/>
          <w:p>
            <w:pPr>
              <w:pStyle w:val="Compact"/>
              <w:jc w:val="left"/>
            </w:pPr>
            <w:r>
              <w:t xml:space="preserve">Florida State Sales Tax (7.0%)</w:t>
            </w:r>
          </w:p>
        </w:tc>
        <w:tc>
          <w:tcPr/>
          <w:p>
            <w:pPr>
              <w:pStyle w:val="Compact"/>
              <w:jc w:val="left"/>
            </w:pPr>
            <w:r>
              <w:t xml:space="preserve">$3,893.40</w:t>
            </w:r>
          </w:p>
        </w:tc>
      </w:tr>
      <w:tr>
        <w:tc>
          <w:tcPr/>
          <w:p>
            <w:pPr>
              <w:pStyle w:val="Compact"/>
              <w:jc w:val="left"/>
            </w:pPr>
            <w:r>
              <w:t xml:space="preserve">Miami-Dade County Surcharge (1.0%)</w:t>
            </w:r>
          </w:p>
        </w:tc>
        <w:tc>
          <w:tcPr/>
          <w:p>
            <w:pPr>
              <w:pStyle w:val="Compact"/>
              <w:jc w:val="left"/>
            </w:pPr>
            <w:r>
              <w:t xml:space="preserve">$556.20</w:t>
            </w:r>
          </w:p>
        </w:tc>
      </w:tr>
      <w:tr>
        <w:tc>
          <w:tcPr/>
          <w:p>
            <w:pPr>
              <w:pStyle w:val="Compact"/>
              <w:jc w:val="left"/>
            </w:pPr>
            <w:r>
              <w:t xml:space="preserve">Early Payment Discount (2% – if paid before June 30, 2025)</w:t>
            </w:r>
          </w:p>
        </w:tc>
        <w:tc>
          <w:tcPr/>
          <w:p>
            <w:pPr>
              <w:pStyle w:val="Compact"/>
              <w:jc w:val="left"/>
            </w:pPr>
            <w:r>
              <w:t xml:space="preserve">-$1,112.40</w:t>
            </w:r>
          </w:p>
        </w:tc>
      </w:tr>
      <w:tr>
        <w:tc>
          <w:tcPr/>
          <w:p>
            <w:pPr>
              <w:pStyle w:val="Compact"/>
              <w:jc w:val="left"/>
            </w:pPr>
            <w:r>
              <w:t xml:space="preserve">Grand Total Due</w:t>
            </w:r>
          </w:p>
        </w:tc>
        <w:tc>
          <w:tcPr/>
          <w:p>
            <w:pPr>
              <w:pStyle w:val="Compact"/>
              <w:jc w:val="left"/>
            </w:pPr>
            <w:r>
              <w:t xml:space="preserve">$58,957.20</w:t>
            </w:r>
          </w:p>
        </w:tc>
      </w:tr>
    </w:tbl>
    <w:bookmarkStart w:id="24" w:name="payment-instructions"/>
    <w:p>
      <w:pPr>
        <w:pStyle w:val="Heading3"/>
      </w:pPr>
      <w:r>
        <w:t xml:space="preserve">Payment Instructions</w:t>
      </w:r>
    </w:p>
    <w:p>
      <w:pPr>
        <w:pStyle w:val="FirstParagraph"/>
      </w:pPr>
      <w:r>
        <w:t xml:space="preserve">This Invoice must be settled in United States Dollars (USD) within thirty (30) calendar days of the issue date. Astronomer, Inc. accepts payment via wire transfer, ACH, or corporate check. Please reference Invoice Number AST-2025-00487 on all remittances.</w:t>
      </w:r>
    </w:p>
    <w:p>
      <w:pPr>
        <w:pStyle w:val="BodyText"/>
      </w:pPr>
      <w:r>
        <w:rPr>
          <w:bCs/>
          <w:b/>
        </w:rPr>
        <w:t xml:space="preserve">Wire Transfer:</w:t>
      </w:r>
      <w:r>
        <w:t xml:space="preserve"> </w:t>
      </w:r>
      <w:r>
        <w:t xml:space="preserve">Bank: First National Bank of Miami | Routing: 021000021 | Account: 4482-9917-3305 | SWIFT: FNMUS33</w:t>
      </w:r>
    </w:p>
    <w:p>
      <w:pPr>
        <w:pStyle w:val="BodyText"/>
      </w:pPr>
      <w:r>
        <w:rPr>
          <w:bCs/>
          <w:b/>
        </w:rPr>
        <w:t xml:space="preserve">ACH:</w:t>
      </w:r>
      <w:r>
        <w:t xml:space="preserve"> </w:t>
      </w:r>
      <w:r>
        <w:t xml:space="preserve">Routing: 021000021 | Account: 448299173305</w:t>
      </w:r>
    </w:p>
    <w:p>
      <w:pPr>
        <w:pStyle w:val="BodyText"/>
      </w:pPr>
      <w:r>
        <w:rPr>
          <w:bCs/>
          <w:b/>
        </w:rPr>
        <w:t xml:space="preserve">Check:</w:t>
      </w:r>
      <w:r>
        <w:t xml:space="preserve"> </w:t>
      </w:r>
      <w:r>
        <w:t xml:space="preserve">Make payable to "Astronomer, Inc." and mail to: 1200 Brickell Avenue, Suite 2100, Miami, FL 33131, United States.</w:t>
      </w:r>
    </w:p>
    <w:p>
      <w:pPr>
        <w:pStyle w:val="BodyText"/>
      </w:pPr>
      <w:r>
        <w:rPr>
          <w:bCs/>
          <w:b/>
        </w:rPr>
        <w:t xml:space="preserve">Late Payment:</w:t>
      </w:r>
      <w:r>
        <w:t xml:space="preserve"> </w:t>
      </w:r>
      <w:r>
        <w:t xml:space="preserve">A late fee of 1.5% per month will be applied to any outstanding balance past the due date of July 15, 2025, in accordance with the Master Service Agreement and applicable Florida state regulations governing commercial transactions in the United States Miami metropolitan area.</w:t>
      </w:r>
    </w:p>
    <w:bookmarkEnd w:id="24"/>
    <w:bookmarkStart w:id="25" w:name="important-notes-terms"/>
    <w:p>
      <w:pPr>
        <w:pStyle w:val="Heading3"/>
      </w:pPr>
      <w:r>
        <w:t xml:space="preserve">Important Notes &amp; Terms</w:t>
      </w:r>
    </w:p>
    <w:p>
      <w:pPr>
        <w:pStyle w:val="FirstParagraph"/>
      </w:pPr>
      <w:r>
        <w:t xml:space="preserve">1. This Invoice is issued by Astronomer, Inc., a corporation duly registered in the State of Florida, United States, with its principal place of business located in Miami, Florida. All services described herein are governed by the Master Service Agreement (AST-MSA-2024-0091) executed between Astronomer, Inc. and Northwind Data Solutions LLC.</w:t>
      </w:r>
    </w:p>
    <w:p>
      <w:pPr>
        <w:pStyle w:val="BodyText"/>
      </w:pPr>
      <w:r>
        <w:t xml:space="preserve">2. All Astronomer platform services referenced in this Invoice are delivered from Astronomer's dedicated United States Miami data center facility, ensuring compliance with local data residency requirements and minimizing latency for clients operating within the Southeastern United States region.</w:t>
      </w:r>
    </w:p>
    <w:p>
      <w:pPr>
        <w:pStyle w:val="BodyText"/>
      </w:pPr>
      <w:r>
        <w:t xml:space="preserve">3. The professional services and training components listed in this Invoice were performed by Astronomer engineers and instructors physically located in United States Miami. All labor is subject to applicable Florida state and federal employment and tax regulations.</w:t>
      </w:r>
    </w:p>
    <w:p>
      <w:pPr>
        <w:pStyle w:val="BodyText"/>
      </w:pPr>
      <w:r>
        <w:t xml:space="preserve">4. Astronomer reserves the right to adjust overage charges (Line Item 7) based on actual consumption metrics. This Invoice reflects the final calculated overage for the May 2025 billing period. Future invoices will continue to be issued monthly for any recurring overage consumption.</w:t>
      </w:r>
    </w:p>
    <w:p>
      <w:pPr>
        <w:pStyle w:val="BodyText"/>
      </w:pPr>
      <w:r>
        <w:t xml:space="preserve">5. Any disputes regarding this Invoice must be submitted in writing to Astronomer's billing department within fifteen (15) business days of the issue date. Disputes will be resolved in accordance with the arbitration clause specified in the Master Service Agreement, with jurisdiction in the courts of Miami-Dade County, Florida, United States.</w:t>
      </w:r>
    </w:p>
    <w:p>
      <w:pPr>
        <w:pStyle w:val="BodyText"/>
      </w:pPr>
      <w:r>
        <w:t xml:space="preserve">6. Astronomer, Inc. is committed to providing world-class data engineering solutions. This Invoice represents our continued partnership with Northwind Data Solutions LLC and our dedication to supporting your data infrastructure needs from our United States Miami operations center.</w:t>
      </w:r>
    </w:p>
    <w:bookmarkEnd w:id="25"/>
    <w:p>
      <w:pPr>
        <w:pStyle w:val="BodyText"/>
      </w:pPr>
      <w:r>
        <w:rPr>
          <w:bCs/>
          <w:b/>
        </w:rPr>
        <w:t xml:space="preserve">Astronomer, Inc.</w:t>
      </w:r>
      <w:r>
        <w:t xml:space="preserve"> </w:t>
      </w:r>
      <w:r>
        <w:t xml:space="preserve">| 1200 Brickell Avenue, Suite 2100, Miami, FL 33131, United States | Tel: +1 (305) 555-0142 | billing@astronomer.com</w:t>
      </w:r>
    </w:p>
    <w:p>
      <w:pPr>
        <w:pStyle w:val="BodyText"/>
      </w:pPr>
      <w:r>
        <w:t xml:space="preserve">This Invoice was generated electronically on June 15, 2025. No signature is required for validity. This document constitutes a legally binding billing statement under Florida Statutes Chapter 668 and applicable federal commercial law.</w:t>
      </w:r>
    </w:p>
    <w:p>
      <w:pPr>
        <w:pStyle w:val="BodyText"/>
      </w:pPr>
      <w:r>
        <w:t xml:space="preserve">Invoice AST-2025-00487 | Page 1 of 1 | Astronomer, Inc. –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United States Miami</dc:title>
  <dc:creator/>
  <dc:language>en</dc:language>
  <cp:keywords/>
  <dcterms:created xsi:type="dcterms:W3CDTF">2026-10-10T03:16:34Z</dcterms:created>
  <dcterms:modified xsi:type="dcterms:W3CDTF">2026-10-10T03:16:34Z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