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lgeria-algiers-audit-advisory-group"/>
    <w:p>
      <w:pPr>
        <w:pStyle w:val="Heading1"/>
      </w:pPr>
      <w:r>
        <w:t xml:space="preserve">Algeria Algiers Audit &amp; Advisory Group</w:t>
      </w:r>
    </w:p>
    <w:p>
      <w:pPr>
        <w:pStyle w:val="FirstParagraph"/>
      </w:pPr>
      <w:r>
        <w:t xml:space="preserve">12, Boulevard Zighout Youcef, Hydra</w:t>
      </w:r>
    </w:p>
    <w:p>
      <w:pPr>
        <w:pStyle w:val="BodyText"/>
      </w:pPr>
      <w:r>
        <w:t xml:space="preserve">Algiers 16000, Algeria</w:t>
      </w:r>
    </w:p>
    <w:p>
      <w:pPr>
        <w:pStyle w:val="BodyText"/>
      </w:pPr>
      <w:r>
        <w:t xml:space="preserve">RC: 16/00-1234567B23 | NIF: 00123456789</w:t>
      </w:r>
    </w:p>
    <w:p>
      <w:pPr>
        <w:pStyle w:val="BodyText"/>
      </w:pPr>
      <w:r>
        <w:t xml:space="preserve">Tel: +213 (0)23 45 67 89 | Email: billing@aaag-dz.com</w:t>
      </w:r>
    </w:p>
    <w:p>
      <w:pPr>
        <w:pStyle w:val="BodyText"/>
      </w:pPr>
      <w:r>
        <w:t xml:space="preserve">Certified Auditor – Algeria Algiers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INV-2025-ALG-00472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bookmarkEnd w:id="21"/>
    <w:bookmarkStart w:id="22" w:name="billed-by-auditor"/>
    <w:p>
      <w:pPr>
        <w:pStyle w:val="Heading3"/>
      </w:pPr>
      <w:r>
        <w:t xml:space="preserve">Billed By (Auditor)</w:t>
      </w:r>
    </w:p>
    <w:p>
      <w:pPr>
        <w:pStyle w:val="FirstParagraph"/>
      </w:pPr>
      <w:r>
        <w:rPr>
          <w:bCs/>
          <w:b/>
        </w:rPr>
        <w:t xml:space="preserve">Algeria Algiers Audit &amp; Advisory Group</w:t>
      </w:r>
    </w:p>
    <w:p>
      <w:pPr>
        <w:pStyle w:val="BodyText"/>
      </w:pPr>
      <w:r>
        <w:t xml:space="preserve">Lead Auditor: Mr. Karim Benali, CPA</w:t>
      </w:r>
    </w:p>
    <w:p>
      <w:pPr>
        <w:pStyle w:val="BodyText"/>
      </w:pPr>
      <w:r>
        <w:t xml:space="preserve">12, Boulevard Zighout Youcef, Hydra</w:t>
      </w:r>
    </w:p>
    <w:p>
      <w:pPr>
        <w:pStyle w:val="BodyText"/>
      </w:pPr>
      <w:r>
        <w:t xml:space="preserve">Algiers 16000, Algeria</w:t>
      </w:r>
    </w:p>
    <w:p>
      <w:pPr>
        <w:pStyle w:val="BodyText"/>
      </w:pPr>
      <w:r>
        <w:t xml:space="preserve">Professional License No: AUD-ALG-2019-0842</w:t>
      </w:r>
    </w:p>
    <w:bookmarkEnd w:id="22"/>
    <w:bookmarkStart w:id="23" w:name="billed-to-client"/>
    <w:p>
      <w:pPr>
        <w:pStyle w:val="Heading3"/>
      </w:pPr>
      <w:r>
        <w:t xml:space="preserve">Billed To (Client)</w:t>
      </w:r>
    </w:p>
    <w:p>
      <w:pPr>
        <w:pStyle w:val="FirstParagraph"/>
      </w:pPr>
      <w:r>
        <w:rPr>
          <w:bCs/>
          <w:b/>
        </w:rPr>
        <w:t xml:space="preserve">SARL Méditerranée Industries</w:t>
      </w:r>
    </w:p>
    <w:p>
      <w:pPr>
        <w:pStyle w:val="BodyText"/>
      </w:pPr>
      <w:r>
        <w:t xml:space="preserve">Attn: Ms. Fatima Zohra Haddad, CFO</w:t>
      </w:r>
    </w:p>
    <w:p>
      <w:pPr>
        <w:pStyle w:val="BodyText"/>
      </w:pPr>
      <w:r>
        <w:t xml:space="preserve">45, Zone Industrielle, Rouiba</w:t>
      </w:r>
    </w:p>
    <w:p>
      <w:pPr>
        <w:pStyle w:val="BodyText"/>
      </w:pPr>
      <w:r>
        <w:t xml:space="preserve">Algiers 09000, Algeria</w:t>
      </w:r>
    </w:p>
    <w:p>
      <w:pPr>
        <w:pStyle w:val="BodyText"/>
      </w:pPr>
      <w:r>
        <w:t xml:space="preserve">RC: 09/00-7654321B22 | NIF: 00987654321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Auditor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Annual Financial Statement Audit – Full scope review of balance sheet, income statement, and cash flow statement in compliance with Algerian accounting standards (SCF) and IFRS.</w:t>
            </w:r>
          </w:p>
        </w:tc>
        <w:tc>
          <w:tcPr/>
          <w:p>
            <w:pPr>
              <w:pStyle w:val="Compact"/>
              <w:jc w:val="left"/>
            </w:pPr>
            <w:r>
              <w:t xml:space="preserve">Jan – Dec 2024</w:t>
            </w:r>
          </w:p>
        </w:tc>
        <w:tc>
          <w:tcPr/>
          <w:p>
            <w:pPr>
              <w:pStyle w:val="Compact"/>
              <w:jc w:val="left"/>
            </w:pPr>
            <w:r>
              <w:t xml:space="preserve">120</w:t>
            </w:r>
          </w:p>
        </w:tc>
        <w:tc>
          <w:tcPr/>
          <w:p>
            <w:pPr>
              <w:pStyle w:val="Compact"/>
              <w:jc w:val="left"/>
            </w:pPr>
            <w:r>
              <w:t xml:space="preserve">4,500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Internal Control Assessment – Evaluation of internal audit processes, risk management frameworks, and compliance with Algerian commercial code provisions applicable to SARL entities in Algiers.</w:t>
            </w:r>
          </w:p>
        </w:tc>
        <w:tc>
          <w:tcPr/>
          <w:p>
            <w:pPr>
              <w:pStyle w:val="Compact"/>
              <w:jc w:val="left"/>
            </w:pPr>
            <w:r>
              <w:t xml:space="preserve">Q1 2025</w:t>
            </w:r>
          </w:p>
        </w:tc>
        <w:tc>
          <w:tcPr/>
          <w:p>
            <w:pPr>
              <w:pStyle w:val="Compact"/>
              <w:jc w:val="left"/>
            </w:pPr>
            <w:r>
              <w:t xml:space="preserve">48</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3</w:t>
            </w:r>
          </w:p>
        </w:tc>
        <w:tc>
          <w:tcPr/>
          <w:p>
            <w:pPr>
              <w:pStyle w:val="Compact"/>
              <w:jc w:val="left"/>
            </w:pPr>
            <w:r>
              <w:t xml:space="preserve">Tax Compliance Review – Verification of corporate income tax (IBS), VAT (TVA), and withholding tax declarations filed with the Direction des Impôts of Algiers. Includes reconciliation of tax ledgers.</w:t>
            </w:r>
          </w:p>
        </w:tc>
        <w:tc>
          <w:tcPr/>
          <w:p>
            <w:pPr>
              <w:pStyle w:val="Compact"/>
              <w:jc w:val="left"/>
            </w:pPr>
            <w:r>
              <w:t xml:space="preserve">Jan – May 2025</w:t>
            </w:r>
          </w:p>
        </w:tc>
        <w:tc>
          <w:tcPr/>
          <w:p>
            <w:pPr>
              <w:pStyle w:val="Compact"/>
              <w:jc w:val="left"/>
            </w:pPr>
            <w:r>
              <w:t xml:space="preserve">36</w:t>
            </w:r>
          </w:p>
        </w:tc>
        <w:tc>
          <w:tcPr/>
          <w:p>
            <w:pPr>
              <w:pStyle w:val="Compact"/>
              <w:jc w:val="left"/>
            </w:pPr>
            <w:r>
              <w:t xml:space="preserve">4,000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Forensic Audit – Investigation of irregular transactions identified in the procurement department. Includes detailed transaction tracing, witness interviews, and preparation of a forensic report for legal counsel.</w:t>
            </w:r>
          </w:p>
        </w:tc>
        <w:tc>
          <w:tcPr/>
          <w:p>
            <w:pPr>
              <w:pStyle w:val="Compact"/>
              <w:jc w:val="left"/>
            </w:pPr>
            <w:r>
              <w:t xml:space="preserve">Apr – Jun 2025</w:t>
            </w:r>
          </w:p>
        </w:tc>
        <w:tc>
          <w:tcPr/>
          <w:p>
            <w:pPr>
              <w:pStyle w:val="Compact"/>
              <w:jc w:val="left"/>
            </w:pPr>
            <w:r>
              <w:t xml:space="preserve">60</w:t>
            </w:r>
          </w:p>
        </w:tc>
        <w:tc>
          <w:tcPr/>
          <w:p>
            <w:pPr>
              <w:pStyle w:val="Compact"/>
              <w:jc w:val="left"/>
            </w:pPr>
            <w:r>
              <w:t xml:space="preserve">5,500</w:t>
            </w:r>
          </w:p>
        </w:tc>
        <w:tc>
          <w:tcPr/>
          <w:p>
            <w:pPr>
              <w:pStyle w:val="Compact"/>
              <w:jc w:val="left"/>
            </w:pPr>
            <w:r>
              <w:t xml:space="preserve">330,000</w:t>
            </w:r>
          </w:p>
        </w:tc>
      </w:tr>
      <w:tr>
        <w:tc>
          <w:tcPr/>
          <w:p>
            <w:pPr>
              <w:pStyle w:val="Compact"/>
              <w:jc w:val="left"/>
            </w:pPr>
            <w:r>
              <w:t xml:space="preserve">5</w:t>
            </w:r>
          </w:p>
        </w:tc>
        <w:tc>
          <w:tcPr/>
          <w:p>
            <w:pPr>
              <w:pStyle w:val="Compact"/>
              <w:jc w:val="left"/>
            </w:pPr>
            <w:r>
              <w:t xml:space="preserve">Management Advisory &amp; Reporting – Preparation of the Auditor's opinion letter, management representation letter, and advisory memo on financial governance improvements for the board of directors.</w:t>
            </w:r>
          </w:p>
        </w:tc>
        <w:tc>
          <w:tcPr/>
          <w:p>
            <w:pPr>
              <w:pStyle w:val="Compact"/>
              <w:jc w:val="left"/>
            </w:pPr>
            <w:r>
              <w:t xml:space="preserve">Jun 2025</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1,338,000.00 DZD</w:t>
            </w:r>
          </w:p>
        </w:tc>
      </w:tr>
      <w:tr>
        <w:tc>
          <w:tcPr/>
          <w:p>
            <w:pPr>
              <w:pStyle w:val="Compact"/>
              <w:jc w:val="left"/>
            </w:pPr>
            <w:r>
              <w:t xml:space="preserve">VAT (TVA) @ 19%</w:t>
            </w:r>
          </w:p>
        </w:tc>
        <w:tc>
          <w:tcPr/>
          <w:p>
            <w:pPr>
              <w:pStyle w:val="Compact"/>
              <w:jc w:val="left"/>
            </w:pPr>
            <w:r>
              <w:t xml:space="preserve">254,220.00 DZD</w:t>
            </w:r>
          </w:p>
        </w:tc>
      </w:tr>
      <w:tr>
        <w:tc>
          <w:tcPr/>
          <w:p>
            <w:pPr>
              <w:pStyle w:val="Compact"/>
              <w:jc w:val="left"/>
            </w:pPr>
            <w:r>
              <w:t xml:space="preserve">Professional Tax (Taxe Professionnelle) @ 0.75%</w:t>
            </w:r>
          </w:p>
        </w:tc>
        <w:tc>
          <w:tcPr/>
          <w:p>
            <w:pPr>
              <w:pStyle w:val="Compact"/>
              <w:jc w:val="left"/>
            </w:pPr>
            <w:r>
              <w:t xml:space="preserve">10,035.00 DZD</w:t>
            </w:r>
          </w:p>
        </w:tc>
      </w:tr>
      <w:tr>
        <w:tc>
          <w:tcPr/>
          <w:p>
            <w:pPr>
              <w:pStyle w:val="Compact"/>
              <w:jc w:val="left"/>
            </w:pPr>
            <w:r>
              <w:t xml:space="preserve">TOTAL AMOUNT DUE</w:t>
            </w:r>
          </w:p>
        </w:tc>
        <w:tc>
          <w:tcPr/>
          <w:p>
            <w:pPr>
              <w:pStyle w:val="Compact"/>
              <w:jc w:val="left"/>
            </w:pPr>
            <w:r>
              <w:t xml:space="preserve">1,602,255.00 DZD</w:t>
            </w:r>
          </w:p>
        </w:tc>
      </w:tr>
    </w:tbl>
    <w:bookmarkStart w:id="24" w:name="notes-payment-instructions"/>
    <w:p>
      <w:pPr>
        <w:pStyle w:val="Heading3"/>
      </w:pPr>
      <w:r>
        <w:t xml:space="preserve">Notes &amp; Payment Instructions</w:t>
      </w:r>
    </w:p>
    <w:p>
      <w:pPr>
        <w:pStyle w:val="FirstParagraph"/>
      </w:pPr>
      <w:r>
        <w:t xml:space="preserve">This Invoice is issued by Algeria Algiers Audit &amp; Advisory Group in its capacity as the independent Auditor engaged by SARL Méditerranée Industries for the fiscal year 2024 and interim period of 2025. All services rendered comply with the professional standards set forth by the Ordre National des Experts-Comptables et Commissaires aux Comptes (ONEC) of Algeria.</w:t>
      </w:r>
    </w:p>
    <w:p>
      <w:pPr>
        <w:numPr>
          <w:ilvl w:val="0"/>
          <w:numId w:val="1001"/>
        </w:numPr>
        <w:pStyle w:val="Compact"/>
      </w:pPr>
      <w:r>
        <w:rPr>
          <w:bCs/>
          <w:b/>
        </w:rPr>
        <w:t xml:space="preserve">Payment Method:</w:t>
      </w:r>
      <w:r>
        <w:t xml:space="preserve"> </w:t>
      </w:r>
      <w:r>
        <w:t xml:space="preserve">Bank transfer to CNEP Bank, Algiers Branch – Account No: 007 1234567890 1234567890. Please reference Invoice No. INV-2025-ALG-00472 on your remittance advice.</w:t>
      </w:r>
    </w:p>
    <w:p>
      <w:pPr>
        <w:numPr>
          <w:ilvl w:val="0"/>
          <w:numId w:val="1001"/>
        </w:numPr>
        <w:pStyle w:val="Compact"/>
      </w:pPr>
      <w:r>
        <w:rPr>
          <w:bCs/>
          <w:b/>
        </w:rPr>
        <w:t xml:space="preserve">Due Date:</w:t>
      </w:r>
      <w:r>
        <w:t xml:space="preserve"> </w:t>
      </w:r>
      <w:r>
        <w:t xml:space="preserve">Payment is due within thirty (30) calendar days from the date of this Invoice, i.e., no later than 15 July 2025.</w:t>
      </w:r>
    </w:p>
    <w:p>
      <w:pPr>
        <w:numPr>
          <w:ilvl w:val="0"/>
          <w:numId w:val="1001"/>
        </w:numPr>
        <w:pStyle w:val="Compact"/>
      </w:pPr>
      <w:r>
        <w:rPr>
          <w:bCs/>
          <w:b/>
        </w:rPr>
        <w:t xml:space="preserve">Late Payment:</w:t>
      </w:r>
      <w:r>
        <w:t xml:space="preserve"> </w:t>
      </w:r>
      <w:r>
        <w:t xml:space="preserve">In accordance with Algerian commercial law, a late payment penalty of 1.5% per month will be applied to any outstanding balance after the due date.</w:t>
      </w:r>
    </w:p>
    <w:p>
      <w:pPr>
        <w:numPr>
          <w:ilvl w:val="0"/>
          <w:numId w:val="1001"/>
        </w:numPr>
        <w:pStyle w:val="Compact"/>
      </w:pPr>
      <w:r>
        <w:rPr>
          <w:bCs/>
          <w:b/>
        </w:rPr>
        <w:t xml:space="preserve">Disputes:</w:t>
      </w:r>
      <w:r>
        <w:t xml:space="preserve"> </w:t>
      </w:r>
      <w:r>
        <w:t xml:space="preserve">Any discrepancies regarding the scope or billing of Auditor services must be raised in writing within fifteen (15) days of receipt of this Invoice. Unaddressed items will be considered accepted.</w:t>
      </w:r>
    </w:p>
    <w:p>
      <w:pPr>
        <w:numPr>
          <w:ilvl w:val="0"/>
          <w:numId w:val="1001"/>
        </w:numPr>
        <w:pStyle w:val="Compact"/>
      </w:pPr>
      <w:r>
        <w:rPr>
          <w:bCs/>
          <w:b/>
        </w:rPr>
        <w:t xml:space="preserve">Confidentiality:</w:t>
      </w:r>
      <w:r>
        <w:t xml:space="preserve"> </w:t>
      </w:r>
      <w:r>
        <w:t xml:space="preserve">All financial data, working papers, and reports produced by the Auditor during the engagement are subject to strict professional confidentiality as mandated by Algerian law and the professional code of ethics.</w:t>
      </w:r>
    </w:p>
    <w:p>
      <w:pPr>
        <w:numPr>
          <w:ilvl w:val="0"/>
          <w:numId w:val="1001"/>
        </w:numPr>
        <w:pStyle w:val="Compact"/>
      </w:pPr>
      <w:r>
        <w:rPr>
          <w:bCs/>
          <w:b/>
        </w:rPr>
        <w:t xml:space="preserve">Deliverables:</w:t>
      </w:r>
      <w:r>
        <w:t xml:space="preserve"> </w:t>
      </w:r>
      <w:r>
        <w:t xml:space="preserve">The final Auditor's report, including the unqualified opinion on the financial statements, will be delivered to the client's CFO within ten (10) business days of the completion of fieldwork in Algiers.</w:t>
      </w:r>
    </w:p>
    <w:p>
      <w:pPr>
        <w:pStyle w:val="FirstParagraph"/>
      </w:pPr>
      <w:r>
        <w:t xml:space="preserve">This Invoice constitutes a binding financial document under Algerian commercial and tax regulations. A duplicate copy may be requested by contacting the billing department at Algeria Algiers Audit &amp; Advisory Group. The Auditor reserves the right to suspend ongoing services if payment is not received within the stipulated period.</w:t>
      </w:r>
    </w:p>
    <w:bookmarkEnd w:id="24"/>
    <w:p>
      <w:pPr>
        <w:pStyle w:val="BodyText"/>
      </w:pPr>
      <w:r>
        <w:t xml:space="preserve">Algeria Algiers Audit &amp; Advisory Group – 12, Boulevard Zighout Youcef, Hydra, Algiers 16000, Algeria</w:t>
      </w:r>
    </w:p>
    <w:p>
      <w:pPr>
        <w:pStyle w:val="BodyText"/>
      </w:pPr>
      <w:r>
        <w:t xml:space="preserve">RC: 16/00-1234567B23 | NIF: 00123456789 | NIS: 00123456789012</w:t>
      </w:r>
    </w:p>
    <w:p>
      <w:pPr>
        <w:pStyle w:val="BodyText"/>
      </w:pPr>
      <w:r>
        <w:t xml:space="preserve">This Invoice was generated electronically and is valid without a physical signature in accordance with Algerian digital transaction regulations.</w:t>
      </w:r>
    </w:p>
    <w:p>
      <w:pPr>
        <w:pStyle w:val="BodyText"/>
      </w:pPr>
      <w:r>
        <w:t xml:space="preserve">Thank you for engaging our Auditor services. We remain committed to delivering the highest standard of financial assurance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Algeria Algiers</dc:title>
  <dc:creator/>
  <dc:language>en</dc:language>
  <cp:keywords/>
  <dcterms:created xsi:type="dcterms:W3CDTF">2026-10-10T02:29:23Z</dcterms:created>
  <dcterms:modified xsi:type="dcterms:W3CDTF">2026-10-10T02:29:23Z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