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andes-audit-advisory-s.r.l."/>
    <w:p>
      <w:pPr>
        <w:pStyle w:val="Heading1"/>
      </w:pPr>
      <w:r>
        <w:t xml:space="preserve">Andes Audit &amp; Advisory S.R.L.</w:t>
      </w:r>
    </w:p>
    <w:p>
      <w:pPr>
        <w:pStyle w:val="FirstParagraph"/>
      </w:pPr>
      <w:r>
        <w:t xml:space="preserve">Professional Auditor Services Firm</w:t>
      </w:r>
    </w:p>
    <w:p>
      <w:pPr>
        <w:pStyle w:val="BodyText"/>
      </w:pPr>
      <w:r>
        <w:t xml:space="preserve">Av. Vélez Sarsfield 1245, Piso 8, Oficina 803</w:t>
      </w:r>
    </w:p>
    <w:p>
      <w:pPr>
        <w:pStyle w:val="BodyText"/>
      </w:pPr>
      <w:r>
        <w:t xml:space="preserve">Córdoba, X5000, Provincia de Córdoba, Argentina</w:t>
      </w:r>
    </w:p>
    <w:p>
      <w:pPr>
        <w:pStyle w:val="BodyText"/>
      </w:pPr>
      <w:r>
        <w:t xml:space="preserve">CUIT: 30-71234567-8 | Tel: +54 (351) 422-8890</w:t>
      </w:r>
    </w:p>
    <w:p>
      <w:pPr>
        <w:pStyle w:val="BodyText"/>
      </w:pPr>
      <w:r>
        <w:t xml:space="preserve">Email: facturacion@andesaudit.com.ar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INV-2025-CBA-00472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Empresa Industrial del Litoral S.A.</w:t>
      </w:r>
    </w:p>
    <w:p>
      <w:pPr>
        <w:pStyle w:val="BodyText"/>
      </w:pPr>
      <w:r>
        <w:t xml:space="preserve">Attn: Lic. María Fernanda Gutiérrez</w:t>
      </w:r>
    </w:p>
    <w:p>
      <w:pPr>
        <w:pStyle w:val="BodyText"/>
      </w:pPr>
      <w:r>
        <w:t xml:space="preserve">Director of Finance &amp; Compliance</w:t>
      </w:r>
    </w:p>
    <w:p>
      <w:pPr>
        <w:pStyle w:val="BodyText"/>
      </w:pPr>
      <w:r>
        <w:t xml:space="preserve">Av. Colón 2380, Piso 12</w:t>
      </w:r>
    </w:p>
    <w:p>
      <w:pPr>
        <w:pStyle w:val="BodyText"/>
      </w:pPr>
      <w:r>
        <w:t xml:space="preserve">Córdoba, X5000, Provincia de Córdoba, Argentina</w:t>
      </w:r>
    </w:p>
    <w:p>
      <w:pPr>
        <w:pStyle w:val="BodyText"/>
      </w:pPr>
      <w:r>
        <w:t xml:space="preserve">CUIT: 30-55667788-9</w:t>
      </w:r>
    </w:p>
    <w:bookmarkEnd w:id="22"/>
    <w:bookmarkStart w:id="23" w:name="service-provider-auditor"/>
    <w:p>
      <w:pPr>
        <w:pStyle w:val="Heading3"/>
      </w:pPr>
      <w:r>
        <w:t xml:space="preserve">Service Provider (Auditor)</w:t>
      </w:r>
    </w:p>
    <w:p>
      <w:pPr>
        <w:pStyle w:val="FirstParagraph"/>
      </w:pPr>
      <w:r>
        <w:rPr>
          <w:bCs/>
          <w:b/>
        </w:rPr>
        <w:t xml:space="preserve">Andes Audit &amp; Advisory S.R.L.</w:t>
      </w:r>
    </w:p>
    <w:p>
      <w:pPr>
        <w:pStyle w:val="BodyText"/>
      </w:pPr>
      <w:r>
        <w:t xml:space="preserve">Lead Auditor: CPN. Roberto Alejandro Sosa</w:t>
      </w:r>
    </w:p>
    <w:p>
      <w:pPr>
        <w:pStyle w:val="BodyText"/>
      </w:pPr>
      <w:r>
        <w:t xml:space="preserve">Matrícula CPA: 12.456 (Córdoba)</w:t>
      </w:r>
    </w:p>
    <w:p>
      <w:pPr>
        <w:pStyle w:val="BodyText"/>
      </w:pPr>
      <w:r>
        <w:t xml:space="preserve">Av. Vélez Sarsfield 1245, Piso 8</w:t>
      </w:r>
    </w:p>
    <w:p>
      <w:pPr>
        <w:pStyle w:val="BodyText"/>
      </w:pPr>
      <w:r>
        <w:t xml:space="preserve">Córdoba, X5000, Provincia de Córdoba, Argentina</w:t>
      </w:r>
    </w:p>
    <w:p>
      <w:pPr>
        <w:pStyle w:val="BodyText"/>
      </w:pPr>
      <w:r>
        <w:t xml:space="preserve">CUIT: 30-71234567-8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Annual Financial Statement Audit – Review of balance sheets, income statements, and cash flow reports for fiscal year 2024 in compliance with Argentine GAAP (NIC/IFRS) and the requirements of the Comisión Nacional de Valores (CNV).</w:t>
            </w:r>
          </w:p>
        </w:tc>
        <w:tc>
          <w:tcPr/>
          <w:p>
            <w:pPr>
              <w:pStyle w:val="Compact"/>
              <w:jc w:val="left"/>
            </w:pPr>
            <w:r>
              <w:t xml:space="preserve">Jan – Dec 2024</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Internal Controls Assessment – Comprehensive evaluation of internal control systems, risk management frameworks, and compliance procedures across all operational departments located in the Córdoba headquarters and regional branches.</w:t>
            </w:r>
          </w:p>
        </w:tc>
        <w:tc>
          <w:tcPr/>
          <w:p>
            <w:pPr>
              <w:pStyle w:val="Compact"/>
              <w:jc w:val="left"/>
            </w:pPr>
            <w:r>
              <w:t xml:space="preserve">Mar – May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Tax Compliance Audit – Verification of VAT (IVA), income tax (Impuesto a las Ganancias), and social security contributions (Aportes y Contribuciones) filings for the first four quarters of 2024, ensuring full alignment with AFIP regulations applicable in the Province of Córdoba.</w:t>
            </w:r>
          </w:p>
        </w:tc>
        <w:tc>
          <w:tcPr/>
          <w:p>
            <w:pPr>
              <w:pStyle w:val="Compact"/>
              <w:jc w:val="left"/>
            </w:pPr>
            <w:r>
              <w:t xml:space="preserve">Apr – Jun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Forensic Accounting Investigation – Specialized auditor engagement to investigate discrepancies identified in vendor payment records and procurement processes during Q3 2024, including preparation of a detailed forensic report for legal counsel.</w:t>
            </w:r>
          </w:p>
        </w:tc>
        <w:tc>
          <w:tcPr/>
          <w:p>
            <w:pPr>
              <w:pStyle w:val="Compact"/>
              <w:jc w:val="left"/>
            </w:pPr>
            <w:r>
              <w:t xml:space="preserve">May – Jun 2025</w:t>
            </w:r>
          </w:p>
        </w:tc>
        <w:tc>
          <w:tcPr/>
          <w:p>
            <w:pPr>
              <w:pStyle w:val="Compact"/>
              <w:jc w:val="left"/>
            </w:pPr>
            <w:r>
              <w:t xml:space="preserve">45</w:t>
            </w:r>
          </w:p>
        </w:tc>
        <w:tc>
          <w:tcPr/>
          <w:p>
            <w:pPr>
              <w:pStyle w:val="Compact"/>
              <w:jc w:val="left"/>
            </w:pPr>
            <w:r>
              <w:t xml:space="preserve">55,000</w:t>
            </w:r>
          </w:p>
        </w:tc>
        <w:tc>
          <w:tcPr/>
          <w:p>
            <w:pPr>
              <w:pStyle w:val="Compact"/>
              <w:jc w:val="left"/>
            </w:pPr>
            <w:r>
              <w:t xml:space="preserve">2,475,000</w:t>
            </w:r>
          </w:p>
        </w:tc>
      </w:tr>
      <w:tr>
        <w:tc>
          <w:tcPr/>
          <w:p>
            <w:pPr>
              <w:pStyle w:val="Compact"/>
              <w:jc w:val="left"/>
            </w:pPr>
            <w:r>
              <w:t xml:space="preserve">5</w:t>
            </w:r>
          </w:p>
        </w:tc>
        <w:tc>
          <w:tcPr/>
          <w:p>
            <w:pPr>
              <w:pStyle w:val="Compact"/>
              <w:jc w:val="left"/>
            </w:pPr>
            <w:r>
              <w:t xml:space="preserve">Management Advisory &amp; Reporting – Preparation of the final auditor's opinion letter, management letter with recommendations, and presentation of findings to the Board of Directors of the client company in Córdoba.</w:t>
            </w:r>
          </w:p>
        </w:tc>
        <w:tc>
          <w:tcPr/>
          <w:p>
            <w:pPr>
              <w:pStyle w:val="Compact"/>
              <w:jc w:val="left"/>
            </w:pPr>
            <w:r>
              <w:t xml:space="preserve">Jun 2025</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(ARS)</w:t>
            </w:r>
          </w:p>
        </w:tc>
        <w:tc>
          <w:tcPr/>
          <w:p>
            <w:pPr>
              <w:pStyle w:val="Compact"/>
              <w:jc w:val="right"/>
            </w:pPr>
            <w:r>
              <w:rPr>
                <w:bCs/>
                <w:b/>
              </w:rPr>
              <w:t xml:space="preserve">15,075,000.00</w:t>
            </w:r>
          </w:p>
        </w:tc>
      </w:tr>
      <w:tr>
        <w:tc>
          <w:tcPr/>
          <w:p>
            <w:pPr>
              <w:pStyle w:val="Compact"/>
              <w:jc w:val="left"/>
            </w:pPr>
            <w:r>
              <w:t xml:space="preserve">IVA 21% (VAT – Argentina)</w:t>
            </w:r>
          </w:p>
        </w:tc>
        <w:tc>
          <w:tcPr/>
          <w:p>
            <w:pPr>
              <w:pStyle w:val="Compact"/>
              <w:jc w:val="right"/>
            </w:pPr>
            <w:r>
              <w:t xml:space="preserve">3,165,750.00</w:t>
            </w:r>
          </w:p>
        </w:tc>
      </w:tr>
      <w:tr>
        <w:tc>
          <w:tcPr/>
          <w:p>
            <w:pPr>
              <w:pStyle w:val="Compact"/>
              <w:jc w:val="left"/>
            </w:pPr>
            <w:r>
              <w:t xml:space="preserve">Perception – Ganancias (2%)</w:t>
            </w:r>
          </w:p>
        </w:tc>
        <w:tc>
          <w:tcPr/>
          <w:p>
            <w:pPr>
              <w:pStyle w:val="Compact"/>
              <w:jc w:val="right"/>
            </w:pPr>
            <w:r>
              <w:t xml:space="preserve">301,500.00</w:t>
            </w:r>
          </w:p>
        </w:tc>
      </w:tr>
      <w:tr>
        <w:tc>
          <w:tcPr/>
          <w:p>
            <w:pPr>
              <w:pStyle w:val="Compact"/>
              <w:jc w:val="left"/>
            </w:pPr>
            <w:r>
              <w:t xml:space="preserve">Perception – IVA (10%)</w:t>
            </w:r>
          </w:p>
        </w:tc>
        <w:tc>
          <w:tcPr/>
          <w:p>
            <w:pPr>
              <w:pStyle w:val="Compact"/>
              <w:jc w:val="right"/>
            </w:pPr>
            <w:r>
              <w:t xml:space="preserve">1,507,500.00</w:t>
            </w:r>
          </w:p>
        </w:tc>
      </w:tr>
      <w:tr>
        <w:tc>
          <w:tcPr/>
          <w:p>
            <w:pPr>
              <w:pStyle w:val="Compact"/>
              <w:jc w:val="left"/>
            </w:pPr>
            <w:r>
              <w:t xml:space="preserve">TOTAL DUE (ARS)</w:t>
            </w:r>
          </w:p>
        </w:tc>
        <w:tc>
          <w:tcPr/>
          <w:p>
            <w:pPr>
              <w:pStyle w:val="Compact"/>
              <w:jc w:val="right"/>
            </w:pPr>
            <w:r>
              <w:t xml:space="preserve">20,049,750.00</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(Transferencia Bancaria) or Cheque to the account below.</w:t>
      </w:r>
    </w:p>
    <w:p>
      <w:pPr>
        <w:pStyle w:val="BodyText"/>
      </w:pPr>
      <w:r>
        <w:rPr>
          <w:bCs/>
          <w:b/>
        </w:rPr>
        <w:t xml:space="preserve">Bank:</w:t>
      </w:r>
      <w:r>
        <w:t xml:space="preserve"> </w:t>
      </w:r>
      <w:r>
        <w:t xml:space="preserve">Banco de la Nación Argentina – Sucursal Córdoba</w:t>
      </w:r>
    </w:p>
    <w:p>
      <w:pPr>
        <w:pStyle w:val="BodyText"/>
      </w:pPr>
      <w:r>
        <w:rPr>
          <w:bCs/>
          <w:b/>
        </w:rPr>
        <w:t xml:space="preserve">Account Holder:</w:t>
      </w:r>
      <w:r>
        <w:t xml:space="preserve"> </w:t>
      </w:r>
      <w:r>
        <w:t xml:space="preserve">Andes Audit &amp; Advisory S.R.L.</w:t>
      </w:r>
    </w:p>
    <w:p>
      <w:pPr>
        <w:pStyle w:val="BodyText"/>
      </w:pPr>
      <w:r>
        <w:rPr>
          <w:bCs/>
          <w:b/>
        </w:rPr>
        <w:t xml:space="preserve">CBU:</w:t>
      </w:r>
      <w:r>
        <w:t xml:space="preserve"> </w:t>
      </w:r>
      <w:r>
        <w:t xml:space="preserve">0110004901234567890123</w:t>
      </w:r>
    </w:p>
    <w:p>
      <w:pPr>
        <w:pStyle w:val="BodyText"/>
      </w:pPr>
      <w:r>
        <w:rPr>
          <w:bCs/>
          <w:b/>
        </w:rPr>
        <w:t xml:space="preserve">Alias:</w:t>
      </w:r>
      <w:r>
        <w:t xml:space="preserve"> </w:t>
      </w:r>
      <w:r>
        <w:t xml:space="preserve">andesaudit.cba</w:t>
      </w:r>
    </w:p>
    <w:p>
      <w:pPr>
        <w:pStyle w:val="BodyText"/>
      </w:pPr>
      <w:r>
        <w:rPr>
          <w:bCs/>
          <w:b/>
        </w:rPr>
        <w:t xml:space="preserve">Payment Deadline:</w:t>
      </w:r>
      <w:r>
        <w:t xml:space="preserve"> </w:t>
      </w:r>
      <w:r>
        <w:t xml:space="preserve">This invoice must be settled no later than July 15, 2025. A late payment surcharge of 1.5% per month (or fraction thereof) will be applied in accordance with Argentine commercial law (Ley de Contrato de Compraventa, Art. 505).</w:t>
      </w:r>
    </w:p>
    <w:p>
      <w:pPr>
        <w:pStyle w:val="BodyText"/>
      </w:pPr>
      <w:r>
        <w:rPr>
          <w:bCs/>
          <w:b/>
        </w:rPr>
        <w:t xml:space="preserve">Reference:</w:t>
      </w:r>
      <w:r>
        <w:t xml:space="preserve"> </w:t>
      </w:r>
      <w:r>
        <w:t xml:space="preserve">Please include Invoice No. INV-2025-CBA-00472 in the payment description.</w:t>
      </w:r>
    </w:p>
    <w:bookmarkEnd w:id="24"/>
    <w:bookmarkStart w:id="25" w:name="important-notes-auditors-statement"/>
    <w:p>
      <w:pPr>
        <w:pStyle w:val="Heading3"/>
      </w:pPr>
      <w:r>
        <w:t xml:space="preserve">Important Notes &amp; Auditor's Statement</w:t>
      </w:r>
    </w:p>
    <w:p>
      <w:pPr>
        <w:pStyle w:val="FirstParagraph"/>
      </w:pPr>
      <w:r>
        <w:t xml:space="preserve">This invoice corresponds to professional services rendered by a certified public accountant (Contador Público Nacional) acting as an independent auditor in the Province of Córdoba, Argentina. All audit procedures were performed in accordance with Argentine Standards on Auditing (NIA) and International Standards on Auditing (ISA) as adopted by the Consejo Profesional de Ciencias Económicas de la Provincia de Córdoba.</w:t>
      </w:r>
    </w:p>
    <w:p>
      <w:pPr>
        <w:pStyle w:val="BodyText"/>
      </w:pPr>
      <w:r>
        <w:t xml:space="preserve">The auditor's opinion and all related reports referenced in this invoice are confidential and intended solely for the use of the management and board of directors of Empresa Industrial del Litoral S.A. No third party may rely upon the findings without prior written consent from the auditor.</w:t>
      </w:r>
    </w:p>
    <w:p>
      <w:pPr>
        <w:pStyle w:val="BodyText"/>
      </w:pPr>
      <w:r>
        <w:t xml:space="preserve">All services were conducted in compliance with the ethical standards established by the Consejo Profesional de Ciencias Económicas de la Provincia de Córdoba and the independence requirements set forth by the Comisión Nacional de Valores (CNV) for registered audit firms operating in Argentina.</w:t>
      </w:r>
    </w:p>
    <w:p>
      <w:pPr>
        <w:pStyle w:val="BodyText"/>
      </w:pPr>
      <w:r>
        <w:t xml:space="preserve">This invoice is issued in accordance with the electronic invoicing system (Sistema de Facturación Electrónica) mandated by the Administración Federal de Ingresos Públicos (AFIP) of Argentina. The electronic invoice has been authorized under CAE No. 8472910563 and is valid for all tax and commercial purposes within the jurisdiction of Córdoba, Argentina.</w:t>
      </w:r>
    </w:p>
    <w:bookmarkEnd w:id="25"/>
    <w:p>
      <w:pPr>
        <w:pStyle w:val="BodyText"/>
      </w:pPr>
      <w:r>
        <w:rPr>
          <w:bCs/>
          <w:b/>
        </w:rPr>
        <w:t xml:space="preserve">Andes Audit &amp; Advisory S.R.L.</w:t>
      </w:r>
      <w:r>
        <w:t xml:space="preserve"> </w:t>
      </w:r>
      <w:r>
        <w:t xml:space="preserve">– Professional Auditor Services in Córdoba, Argentina</w:t>
      </w:r>
    </w:p>
    <w:p>
      <w:pPr>
        <w:pStyle w:val="BodyText"/>
      </w:pPr>
      <w:r>
        <w:t xml:space="preserve">Registered with the Consejo Profesional de Ciencias Económicas de la Provincia de Córdoba – Matrícula de Firma: 4.521</w:t>
      </w:r>
    </w:p>
    <w:p>
      <w:pPr>
        <w:pStyle w:val="BodyText"/>
      </w:pPr>
      <w:r>
        <w:t xml:space="preserve">Member of the Argentine Institute of Certified Public Accountants (ICPC)</w:t>
      </w:r>
    </w:p>
    <w:p>
      <w:pPr>
        <w:pStyle w:val="BodyText"/>
      </w:pPr>
      <w:r>
        <w:t xml:space="preserve">This document constitutes a valid commercial invoice under Argentine law (Ley 19.515 – Facturas y Otros Documentos Comerciales).</w:t>
      </w:r>
    </w:p>
    <w:p>
      <w:pPr>
        <w:pStyle w:val="BodyText"/>
      </w:pPr>
      <w:r>
        <w:t xml:space="preserve">For inquiries regarding this invoice, please contact our billing department at facturacion@andesaudit.com.ar or +54 (351) 422-8890,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Córdoba, Argentina</dc:title>
  <dc:creator/>
  <dc:language>en</dc:language>
  <cp:keywords/>
  <dcterms:created xsi:type="dcterms:W3CDTF">2026-10-10T04:05:44Z</dcterms:created>
  <dcterms:modified xsi:type="dcterms:W3CDTF">2026-10-10T04:05:44Z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