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meridian-audit-assurance-pty-ltd"/>
    <w:p>
      <w:pPr>
        <w:pStyle w:val="Heading1"/>
      </w:pPr>
      <w:r>
        <w:t xml:space="preserve">Meridian Audit &amp; Assurance Pty Ltd</w:t>
      </w:r>
    </w:p>
    <w:p>
      <w:pPr>
        <w:pStyle w:val="FirstParagraph"/>
      </w:pPr>
      <w:r>
        <w:t xml:space="preserve">ABN: 48 215 673 901</w:t>
      </w:r>
    </w:p>
    <w:p>
      <w:pPr>
        <w:pStyle w:val="BodyText"/>
      </w:pPr>
      <w:r>
        <w:t xml:space="preserve">Level 12, 400 George Street, Brisbane, Queensland 4000, Australia</w:t>
      </w:r>
    </w:p>
    <w:p>
      <w:pPr>
        <w:pStyle w:val="BodyText"/>
      </w:pPr>
      <w:r>
        <w:t xml:space="preserve">Phone: +61 7 3210 4580 | Email: billing@meridianaudit.com.au</w:t>
      </w:r>
    </w:p>
    <w:p>
      <w:pPr>
        <w:pStyle w:val="BodyText"/>
      </w:pPr>
      <w:r>
        <w:t xml:space="preserve">Registered Auditor under the Australian Securities and Investments Commission (ASIC)</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MA-2025-04871</w:t>
      </w:r>
    </w:p>
    <w:p>
      <w:pPr>
        <w:pStyle w:val="BodyText"/>
      </w:pPr>
      <w:r>
        <w:rPr>
          <w:bCs/>
          <w:b/>
        </w:rPr>
        <w:t xml:space="preserve">Issue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AUD-BNE-2025-Q2</w:t>
      </w:r>
    </w:p>
    <w:bookmarkEnd w:id="21"/>
    <w:bookmarkStart w:id="22" w:name="billed-to-client"/>
    <w:p>
      <w:pPr>
        <w:pStyle w:val="Heading3"/>
      </w:pPr>
      <w:r>
        <w:t xml:space="preserve">Billed To (Client)</w:t>
      </w:r>
    </w:p>
    <w:p>
      <w:pPr>
        <w:pStyle w:val="FirstParagraph"/>
      </w:pPr>
      <w:r>
        <w:rPr>
          <w:bCs/>
          <w:b/>
        </w:rPr>
        <w:t xml:space="preserve">Suncoast Manufacturing Group Pty Ltd</w:t>
      </w:r>
    </w:p>
    <w:p>
      <w:pPr>
        <w:pStyle w:val="BodyText"/>
      </w:pPr>
      <w:r>
        <w:t xml:space="preserve">ABN: 12 847 290 335</w:t>
      </w:r>
    </w:p>
    <w:p>
      <w:pPr>
        <w:pStyle w:val="BodyText"/>
      </w:pPr>
      <w:r>
        <w:t xml:space="preserve">Unit 7, 185 Creek Street, Brisbane, Queensland 4000, Australia</w:t>
      </w:r>
    </w:p>
    <w:p>
      <w:pPr>
        <w:pStyle w:val="BodyText"/>
      </w:pPr>
      <w:r>
        <w:t xml:space="preserve">Attn: Ms. Karen Whitfield, Chief Financial Officer</w:t>
      </w:r>
    </w:p>
    <w:p>
      <w:pPr>
        <w:pStyle w:val="BodyText"/>
      </w:pPr>
      <w:r>
        <w:t xml:space="preserve">Email: k.whitfield@suncoastmfg.com.au</w:t>
      </w:r>
    </w:p>
    <w:bookmarkEnd w:id="22"/>
    <w:bookmarkStart w:id="23" w:name="prepared-by-auditor"/>
    <w:p>
      <w:pPr>
        <w:pStyle w:val="Heading3"/>
      </w:pPr>
      <w:r>
        <w:t xml:space="preserve">Prepared By (Auditor)</w:t>
      </w:r>
    </w:p>
    <w:p>
      <w:pPr>
        <w:pStyle w:val="FirstParagraph"/>
      </w:pPr>
      <w:r>
        <w:rPr>
          <w:bCs/>
          <w:b/>
        </w:rPr>
        <w:t xml:space="preserve">Mr. David Chen, CPA, CA</w:t>
      </w:r>
    </w:p>
    <w:p>
      <w:pPr>
        <w:pStyle w:val="BodyText"/>
      </w:pPr>
      <w:r>
        <w:t xml:space="preserve">Lead Auditor, Meridian Audit &amp; Assurance Pty Ltd</w:t>
      </w:r>
    </w:p>
    <w:p>
      <w:pPr>
        <w:pStyle w:val="BodyText"/>
      </w:pPr>
      <w:r>
        <w:t xml:space="preserve">APRA Registered Auditor No. 2025-08841</w:t>
      </w:r>
    </w:p>
    <w:p>
      <w:pPr>
        <w:pStyle w:val="BodyText"/>
      </w:pPr>
      <w:r>
        <w:t xml:space="preserve">Based in Australia Brisbane, Queensland</w:t>
      </w:r>
    </w:p>
    <w:p>
      <w:pPr>
        <w:pStyle w:val="BodyText"/>
      </w:pPr>
      <w:r>
        <w:t xml:space="preserve">Email: d.chen@meridianaudit.com.au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Annual Financial Statement Audit – Full scope review of general ledger, balance sheet, income statement, and cash flow statement for the financial year ending 30 June 2025. Conducted in accordance with Australian Auditing Standards (ASA) issued by the Auditing and Assurance Standards Board (AUASB).</w:t>
            </w:r>
          </w:p>
        </w:tc>
        <w:tc>
          <w:tcPr/>
          <w:p>
            <w:pPr>
              <w:pStyle w:val="Compact"/>
              <w:jc w:val="left"/>
            </w:pPr>
            <w:r>
              <w:t xml:space="preserve">Mar 2025 – Jun 2025</w:t>
            </w:r>
          </w:p>
        </w:tc>
        <w:tc>
          <w:tcPr/>
          <w:p>
            <w:pPr>
              <w:pStyle w:val="Compact"/>
              <w:jc w:val="left"/>
            </w:pPr>
            <w:r>
              <w:t xml:space="preserve">120</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2</w:t>
            </w:r>
          </w:p>
        </w:tc>
        <w:tc>
          <w:tcPr/>
          <w:p>
            <w:pPr>
              <w:pStyle w:val="Compact"/>
              <w:jc w:val="left"/>
            </w:pPr>
            <w:r>
              <w:t xml:space="preserve">Internal Controls Assessment – Comprehensive evaluation of the client's internal control environment, risk management framework, and compliance with the Corporations Act 2001 (Cth). Performed by the assigned Auditor team at the client's Brisbane premises.</w:t>
            </w:r>
          </w:p>
        </w:tc>
        <w:tc>
          <w:tcPr/>
          <w:p>
            <w:pPr>
              <w:pStyle w:val="Compact"/>
              <w:jc w:val="left"/>
            </w:pPr>
            <w:r>
              <w:t xml:space="preserve">Apr 2025 – May 2025</w:t>
            </w:r>
          </w:p>
        </w:tc>
        <w:tc>
          <w:tcPr/>
          <w:p>
            <w:pPr>
              <w:pStyle w:val="Compact"/>
              <w:jc w:val="left"/>
            </w:pPr>
            <w:r>
              <w:t xml:space="preserve">48</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3</w:t>
            </w:r>
          </w:p>
        </w:tc>
        <w:tc>
          <w:tcPr/>
          <w:p>
            <w:pPr>
              <w:pStyle w:val="Compact"/>
              <w:jc w:val="left"/>
            </w:pPr>
            <w:r>
              <w:t xml:space="preserve">Statutory Compliance Audit – Verification of tax obligations, superannuation guarantee contributions, and payroll compliance in line with Australian Taxation Office (ATO) requirements and Fair Work Ombudsman regulations applicable in Australia Brisbane.</w:t>
            </w:r>
          </w:p>
        </w:tc>
        <w:tc>
          <w:tcPr/>
          <w:p>
            <w:pPr>
              <w:pStyle w:val="Compact"/>
              <w:jc w:val="left"/>
            </w:pPr>
            <w:r>
              <w:t xml:space="preserve">May 2025 – Jun 2025</w:t>
            </w:r>
          </w:p>
        </w:tc>
        <w:tc>
          <w:tcPr/>
          <w:p>
            <w:pPr>
              <w:pStyle w:val="Compact"/>
              <w:jc w:val="left"/>
            </w:pPr>
            <w:r>
              <w:t xml:space="preserve">36</w:t>
            </w:r>
          </w:p>
        </w:tc>
        <w:tc>
          <w:tcPr/>
          <w:p>
            <w:pPr>
              <w:pStyle w:val="Compact"/>
              <w:jc w:val="left"/>
            </w:pPr>
            <w:r>
              <w:t xml:space="preserve">$285.00</w:t>
            </w:r>
          </w:p>
        </w:tc>
        <w:tc>
          <w:tcPr/>
          <w:p>
            <w:pPr>
              <w:pStyle w:val="Compact"/>
              <w:jc w:val="left"/>
            </w:pPr>
            <w:r>
              <w:t xml:space="preserve">$10,260.00</w:t>
            </w:r>
          </w:p>
        </w:tc>
      </w:tr>
      <w:tr>
        <w:tc>
          <w:tcPr/>
          <w:p>
            <w:pPr>
              <w:pStyle w:val="Compact"/>
              <w:jc w:val="left"/>
            </w:pPr>
            <w:r>
              <w:t xml:space="preserve">4</w:t>
            </w:r>
          </w:p>
        </w:tc>
        <w:tc>
          <w:tcPr/>
          <w:p>
            <w:pPr>
              <w:pStyle w:val="Compact"/>
              <w:jc w:val="left"/>
            </w:pPr>
            <w:r>
              <w:t xml:space="preserve">Inventory and Fixed Asset Verification – Physical count observation, valuation testing, and impairment assessment of tangible assets located at the client's manufacturing facility in Brisbane, Queensland.</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5</w:t>
            </w:r>
          </w:p>
        </w:tc>
        <w:tc>
          <w:tcPr/>
          <w:p>
            <w:pPr>
              <w:pStyle w:val="Compact"/>
              <w:jc w:val="left"/>
            </w:pPr>
            <w:r>
              <w:t xml:space="preserve">Audit Report Preparation and Board Presentation – Drafting of the independent Auditor's report, management letter detailing findings and recommendations, and formal presentation to the Board of Directors of Suncoast Manufacturing Group Pty Ltd.</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6</w:t>
            </w:r>
          </w:p>
        </w:tc>
        <w:tc>
          <w:tcPr/>
          <w:p>
            <w:pPr>
              <w:pStyle w:val="Compact"/>
              <w:jc w:val="left"/>
            </w:pPr>
            <w:r>
              <w:t xml:space="preserve">Travel and Accommodation Expenses – On-site audit procedures conducted at the client's Brisbane office and manufacturing plant. Includes local transport, accommodation for out-of-area team members, and meal allowances as per the firm's expense policy.</w:t>
            </w:r>
          </w:p>
        </w:tc>
        <w:tc>
          <w:tcPr/>
          <w:p>
            <w:pPr>
              <w:pStyle w:val="Compact"/>
              <w:jc w:val="left"/>
            </w:pPr>
            <w:r>
              <w:t xml:space="preserve">Mar 2025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$2,340.00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$72,280.00</w:t>
            </w:r>
          </w:p>
        </w:tc>
      </w:tr>
      <w:tr>
        <w:tc>
          <w:tcPr/>
          <w:p>
            <w:pPr>
              <w:pStyle w:val="Compact"/>
              <w:jc w:val="left"/>
            </w:pPr>
            <w:r>
              <w:t xml:space="preserve">GST (10%)</w:t>
            </w:r>
          </w:p>
        </w:tc>
        <w:tc>
          <w:tcPr/>
          <w:p>
            <w:pPr>
              <w:pStyle w:val="Compact"/>
              <w:jc w:val="left"/>
            </w:pPr>
            <w:r>
              <w:t xml:space="preserve">$7,228.00</w:t>
            </w:r>
          </w:p>
        </w:tc>
      </w:tr>
      <w:tr>
        <w:tc>
          <w:tcPr/>
          <w:p>
            <w:pPr>
              <w:pStyle w:val="Compact"/>
              <w:jc w:val="left"/>
            </w:pPr>
            <w:r>
              <w:t xml:space="preserve">Total Amount Due (AUD)</w:t>
            </w:r>
          </w:p>
        </w:tc>
        <w:tc>
          <w:tcPr/>
          <w:p>
            <w:pPr>
              <w:pStyle w:val="Compact"/>
              <w:jc w:val="left"/>
            </w:pPr>
            <w:r>
              <w:t xml:space="preserve">$79,508.00</w:t>
            </w:r>
          </w:p>
        </w:tc>
      </w:tr>
    </w:tbl>
    <w:bookmarkStart w:id="24" w:name="payment-instructions"/>
    <w:p>
      <w:pPr>
        <w:pStyle w:val="Heading3"/>
      </w:pPr>
      <w:r>
        <w:t xml:space="preserve">Payment Instructions</w:t>
      </w:r>
    </w:p>
    <w:p>
      <w:pPr>
        <w:pStyle w:val="FirstParagraph"/>
      </w:pPr>
      <w:r>
        <w:t xml:space="preserve">This Invoice is payable within thirty (30) calendar days from the issue date, i.e., no later than 14 July 2025. Please remit payment via Electronic Funds Transfer (EFT) to the following account:</w:t>
      </w:r>
    </w:p>
    <w:p>
      <w:pPr>
        <w:pStyle w:val="BodyText"/>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Meridian Audit &amp; Assurance Pty Ltd</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MA-2025-04871</w:t>
      </w:r>
    </w:p>
    <w:p>
      <w:pPr>
        <w:pStyle w:val="BodyText"/>
      </w:pPr>
      <w:r>
        <w:t xml:space="preserve">Please quote the Invoice number in all correspondence and remittances. Late payments may incur interest at the rate prescribed under the Australian Consumer Law.</w:t>
      </w:r>
    </w:p>
    <w:bookmarkEnd w:id="24"/>
    <w:bookmarkStart w:id="25" w:name="important-notes-and-terms"/>
    <w:p>
      <w:pPr>
        <w:pStyle w:val="Heading3"/>
      </w:pPr>
      <w:r>
        <w:t xml:space="preserve">Important Notes and Terms</w:t>
      </w:r>
    </w:p>
    <w:p>
      <w:pPr>
        <w:pStyle w:val="FirstParagraph"/>
      </w:pPr>
      <w:r>
        <w:t xml:space="preserve">This Invoice has been issued by Meridian Audit &amp; Assurance Pty Ltd, a registered Auditor firm operating in Australia Brisbane, in accordance with the engagement letter dated 10 February 2025. The audit engagement was conducted in strict compliance with the Australian Securities and Investments Commission (ASIC) regulations and the professional standards of CPA Australia.</w:t>
      </w:r>
    </w:p>
    <w:p>
      <w:pPr>
        <w:numPr>
          <w:ilvl w:val="0"/>
          <w:numId w:val="1001"/>
        </w:numPr>
        <w:pStyle w:val="Compact"/>
      </w:pPr>
      <w:r>
        <w:t xml:space="preserve">The Auditor maintains full independence and objectivity as required by the Australian Professional Accounting Standards. No non-audit services that would impair independence were provided during the engagement period.</w:t>
      </w:r>
    </w:p>
    <w:p>
      <w:pPr>
        <w:numPr>
          <w:ilvl w:val="0"/>
          <w:numId w:val="1001"/>
        </w:numPr>
        <w:pStyle w:val="Compact"/>
      </w:pPr>
      <w:r>
        <w:t xml:space="preserve">All audit working papers and documentation will be retained by the Auditor for a minimum period of seven (7) years in accordance with ASIC record-keeping requirements.</w:t>
      </w:r>
    </w:p>
    <w:p>
      <w:pPr>
        <w:numPr>
          <w:ilvl w:val="0"/>
          <w:numId w:val="1001"/>
        </w:numPr>
        <w:pStyle w:val="Compact"/>
      </w:pPr>
      <w:r>
        <w:t xml:space="preserve">The final Auditor's report and management letter will be delivered to the client's Board of Directors within ten (10) business days of the completion of fieldwork in Australia Brisbane.</w:t>
      </w:r>
    </w:p>
    <w:p>
      <w:pPr>
        <w:numPr>
          <w:ilvl w:val="0"/>
          <w:numId w:val="1001"/>
        </w:numPr>
        <w:pStyle w:val="Compact"/>
      </w:pPr>
      <w:r>
        <w:t xml:space="preserve">This Invoice is subject to the terms and conditions set out in the original engagement contract. Any disputes shall be resolved under the laws of the State of Queensland, Australia.</w:t>
      </w:r>
    </w:p>
    <w:p>
      <w:pPr>
        <w:numPr>
          <w:ilvl w:val="0"/>
          <w:numId w:val="1001"/>
        </w:numPr>
        <w:pStyle w:val="Compact"/>
      </w:pPr>
      <w:r>
        <w:t xml:space="preserve">Meridian Audit &amp; Assurance Pty Ltd is not liable for any consequential losses arising from the use of the audit report beyond its intended scope.</w:t>
      </w:r>
    </w:p>
    <w:bookmarkEnd w:id="25"/>
    <w:p>
      <w:pPr>
        <w:pStyle w:val="FirstParagraph"/>
      </w:pPr>
      <w:r>
        <w:t xml:space="preserve">Authorised Signatory – Meridian Audit &amp; Assurance Pty Ltd</w:t>
      </w:r>
      <w:r>
        <w:br/>
      </w:r>
      <w:r>
        <w:t xml:space="preserve">Mr. David Chen, CPA, CA – Lead Auditor</w:t>
      </w:r>
    </w:p>
    <w:p>
      <w:pPr>
        <w:pStyle w:val="BodyText"/>
      </w:pPr>
      <w:r>
        <w:t xml:space="preserve">Acknowledged by – Suncoast Manufacturing Group Pty Ltd</w:t>
      </w:r>
      <w:r>
        <w:br/>
      </w:r>
      <w:r>
        <w:t xml:space="preserve">Ms. Karen Whitfield, CFO</w:t>
      </w:r>
    </w:p>
    <w:p>
      <w:pPr>
        <w:pStyle w:val="BodyText"/>
      </w:pPr>
      <w:r>
        <w:t xml:space="preserve">Meridian Audit &amp; Assurance Pty Ltd | ABN 48 215 673 901 | Level 12, 400 George Street, Brisbane, QLD 4000, Australia</w:t>
      </w:r>
    </w:p>
    <w:p>
      <w:pPr>
        <w:pStyle w:val="BodyText"/>
      </w:pPr>
      <w:r>
        <w:t xml:space="preserve">Registered Auditor – ASIC | Member of CPA Australia | This Invoice is valid for 90 days from the issue date.</w:t>
      </w:r>
    </w:p>
    <w:p>
      <w:pPr>
        <w:pStyle w:val="BodyText"/>
      </w:pPr>
      <w:r>
        <w:t xml:space="preserve">For queries regarding this Invoice, please contact our billing department at billing@meridianaudit.com.au or +61 7 3210 4580.</w:t>
      </w:r>
    </w:p>
    <w:p>
      <w:pPr>
        <w:pStyle w:val="BodyText"/>
      </w:pPr>
      <w:r>
        <w:t xml:space="preserve">This document was generated electronically and constitutes a valid Invoice under Australian tax law. No physical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Australia Brisbane</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