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Brussels,</w:t>
      </w:r>
      <w:r>
        <w:t xml:space="preserve"> </w:t>
      </w:r>
      <w:r>
        <w:t xml:space="preserve">Belgium</w:t>
      </w:r>
    </w:p>
    <w:bookmarkStart w:id="20" w:name="brussels-audit-compliance-partners"/>
    <w:p>
      <w:pPr>
        <w:pStyle w:val="Heading1"/>
      </w:pPr>
      <w:r>
        <w:t xml:space="preserve">Brussels Audit &amp; Compliance Partners</w:t>
      </w:r>
    </w:p>
    <w:p>
      <w:pPr>
        <w:pStyle w:val="FirstParagraph"/>
      </w:pPr>
      <w:r>
        <w:t xml:space="preserve">Independent Auditor Firm – Registered in Brussels, Belgium</w:t>
      </w:r>
    </w:p>
    <w:p>
      <w:pPr>
        <w:pStyle w:val="BodyText"/>
      </w:pPr>
      <w:r>
        <w:t xml:space="preserve">Chaussée de Louvain 245, 1000 Brussels, Belgium</w:t>
      </w:r>
    </w:p>
    <w:p>
      <w:pPr>
        <w:pStyle w:val="BodyText"/>
      </w:pPr>
      <w:r>
        <w:t xml:space="preserve">Tel: +32 2 555 0187 | Email: billing@brusselsaudit.be</w:t>
      </w:r>
    </w:p>
    <w:p>
      <w:pPr>
        <w:pStyle w:val="BodyText"/>
      </w:pPr>
      <w:r>
        <w:t xml:space="preserve">VAT No. (BTW): BE 0765.432.109</w:t>
      </w:r>
    </w:p>
    <w:p>
      <w:pPr>
        <w:pStyle w:val="BodyText"/>
      </w:pPr>
      <w:r>
        <w:t xml:space="preserve">Enterprise No. (KBO/BCE): 0765.432.109</w:t>
      </w:r>
    </w:p>
    <w:p>
      <w:pPr>
        <w:pStyle w:val="BodyText"/>
      </w:pPr>
      <w:r>
        <w:t xml:space="preserve">Certified Auditor – Belgium</w:t>
      </w:r>
    </w:p>
    <w:bookmarkEnd w:id="20"/>
    <w:bookmarkStart w:id="21" w:name="invoice"/>
    <w:p>
      <w:pPr>
        <w:pStyle w:val="Heading2"/>
      </w:pPr>
      <w:r>
        <w:t xml:space="preserve">INVOICE</w:t>
      </w:r>
    </w:p>
    <w:p>
      <w:pPr>
        <w:pStyle w:val="FirstParagraph"/>
      </w:pPr>
      <w:r>
        <w:t xml:space="preserve">Invoice No: INV-2025-BRU-00472</w:t>
      </w:r>
    </w:p>
    <w:p>
      <w:pPr>
        <w:pStyle w:val="BodyText"/>
      </w:pPr>
      <w:r>
        <w:t xml:space="preserve">Issue Date: 15 June 2025</w:t>
      </w:r>
    </w:p>
    <w:p>
      <w:pPr>
        <w:pStyle w:val="BodyText"/>
      </w:pPr>
      <w:r>
        <w:t xml:space="preserve">Due Date: 15 July 2025</w:t>
      </w:r>
    </w:p>
    <w:p>
      <w:pPr>
        <w:pStyle w:val="BodyText"/>
      </w:pPr>
      <w:r>
        <w:t xml:space="preserve">Reference: AUD-2025-Q2-BRU-118</w:t>
      </w:r>
    </w:p>
    <w:bookmarkEnd w:id="21"/>
    <w:bookmarkStart w:id="22" w:name="billed-to-client"/>
    <w:p>
      <w:pPr>
        <w:pStyle w:val="Heading3"/>
      </w:pPr>
      <w:r>
        <w:t xml:space="preserve">Billed To (Client)</w:t>
      </w:r>
    </w:p>
    <w:p>
      <w:pPr>
        <w:pStyle w:val="FirstParagraph"/>
      </w:pPr>
      <w:r>
        <w:rPr>
          <w:bCs/>
          <w:b/>
        </w:rPr>
        <w:t xml:space="preserve">Client Name:</w:t>
      </w:r>
      <w:r>
        <w:t xml:space="preserve"> </w:t>
      </w:r>
      <w:r>
        <w:t xml:space="preserve">EuroVox Technologies S.A.</w:t>
      </w:r>
    </w:p>
    <w:p>
      <w:pPr>
        <w:pStyle w:val="BodyText"/>
      </w:pPr>
      <w:r>
        <w:rPr>
          <w:bCs/>
          <w:b/>
        </w:rPr>
        <w:t xml:space="preserve">Address:</w:t>
      </w:r>
      <w:r>
        <w:t xml:space="preserve"> </w:t>
      </w:r>
      <w:r>
        <w:t xml:space="preserve">Rue de la Loi 180, 1040 Brussels, Belgium</w:t>
      </w:r>
    </w:p>
    <w:p>
      <w:pPr>
        <w:pStyle w:val="BodyText"/>
      </w:pPr>
      <w:r>
        <w:rPr>
          <w:bCs/>
          <w:b/>
        </w:rPr>
        <w:t xml:space="preserve">VAT No.:</w:t>
      </w:r>
      <w:r>
        <w:t xml:space="preserve"> </w:t>
      </w:r>
      <w:r>
        <w:t xml:space="preserve">BE 0698.774.321</w:t>
      </w:r>
    </w:p>
    <w:p>
      <w:pPr>
        <w:pStyle w:val="BodyText"/>
      </w:pPr>
      <w:r>
        <w:rPr>
          <w:bCs/>
          <w:b/>
        </w:rPr>
        <w:t xml:space="preserve">Contact:</w:t>
      </w:r>
      <w:r>
        <w:t xml:space="preserve"> </w:t>
      </w:r>
      <w:r>
        <w:t xml:space="preserve">Mr. Jean-Pierre Vandenberghe, CFO</w:t>
      </w:r>
    </w:p>
    <w:p>
      <w:pPr>
        <w:pStyle w:val="BodyText"/>
      </w:pPr>
      <w:r>
        <w:rPr>
          <w:bCs/>
          <w:b/>
        </w:rPr>
        <w:t xml:space="preserve">Email:</w:t>
      </w:r>
      <w:r>
        <w:t xml:space="preserve"> </w:t>
      </w:r>
      <w:r>
        <w:t xml:space="preserve">j.vandenberghe@eurovot.be</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1 March 2025 – 31 May 2025</w:t>
      </w:r>
    </w:p>
    <w:p>
      <w:pPr>
        <w:pStyle w:val="BodyText"/>
      </w:pPr>
      <w:r>
        <w:rPr>
          <w:bCs/>
          <w:b/>
        </w:rPr>
        <w:t xml:space="preserve">Engagement Type:</w:t>
      </w:r>
      <w:r>
        <w:t xml:space="preserve"> </w:t>
      </w:r>
      <w:r>
        <w:t xml:space="preserve">Statutory Financial Audit</w:t>
      </w:r>
    </w:p>
    <w:p>
      <w:pPr>
        <w:pStyle w:val="BodyText"/>
      </w:pPr>
      <w:r>
        <w:rPr>
          <w:bCs/>
          <w:b/>
        </w:rPr>
        <w:t xml:space="preserve">Auditor in Charge:</w:t>
      </w:r>
      <w:r>
        <w:t xml:space="preserve"> </w:t>
      </w:r>
      <w:r>
        <w:t xml:space="preserve">Ms. Catherine De Smet, C.A.</w:t>
      </w:r>
    </w:p>
    <w:p>
      <w:pPr>
        <w:pStyle w:val="BodyText"/>
      </w:pPr>
      <w:r>
        <w:rPr>
          <w:bCs/>
          <w:b/>
        </w:rPr>
        <w:t xml:space="preserve">Regulatory Framework:</w:t>
      </w:r>
      <w:r>
        <w:t xml:space="preserve"> </w:t>
      </w:r>
      <w:r>
        <w:t xml:space="preserve">Belgian Companies Code (Book II), EU Audit Regulation (EU) No 537/2014</w:t>
      </w:r>
    </w:p>
    <w:p>
      <w:pPr>
        <w:pStyle w:val="BodyText"/>
      </w:pPr>
      <w:r>
        <w:rPr>
          <w:bCs/>
          <w:b/>
        </w:rPr>
        <w:t xml:space="preserve">Payment Method:</w:t>
      </w:r>
      <w:r>
        <w:t xml:space="preserve"> </w:t>
      </w:r>
      <w:r>
        <w:t xml:space="preserve">Bank Transfer (IBAN: BE68 5390 0754 7034)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Period / Basis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Statutory financial audit of annual accounts in accordance with Belgian Companies Code and IFRS, including examination of balance sheet, income statement, and cash flow statement for the fiscal year 2024.</w:t>
            </w:r>
          </w:p>
        </w:tc>
        <w:tc>
          <w:tcPr/>
          <w:p>
            <w:pPr>
              <w:pStyle w:val="Compact"/>
              <w:jc w:val="left"/>
            </w:pPr>
            <w:r>
              <w:t xml:space="preserve">March 2025</w:t>
            </w:r>
          </w:p>
        </w:tc>
        <w:tc>
          <w:tcPr/>
          <w:p>
            <w:pPr>
              <w:pStyle w:val="Compact"/>
              <w:jc w:val="left"/>
            </w:pPr>
            <w:r>
              <w:t xml:space="preserve">€145.00</w:t>
            </w:r>
          </w:p>
        </w:tc>
        <w:tc>
          <w:tcPr/>
          <w:p>
            <w:pPr>
              <w:pStyle w:val="Compact"/>
              <w:jc w:val="left"/>
            </w:pPr>
            <w:r>
              <w:t xml:space="preserve">48</w:t>
            </w:r>
          </w:p>
        </w:tc>
        <w:tc>
          <w:tcPr/>
          <w:p>
            <w:pPr>
              <w:pStyle w:val="Compact"/>
              <w:jc w:val="left"/>
            </w:pPr>
            <w:r>
              <w:t xml:space="preserve">€6,960.00</w:t>
            </w:r>
          </w:p>
        </w:tc>
      </w:tr>
      <w:tr>
        <w:tc>
          <w:tcPr/>
          <w:p>
            <w:pPr>
              <w:pStyle w:val="Compact"/>
              <w:jc w:val="left"/>
            </w:pPr>
            <w:r>
              <w:t xml:space="preserve">2</w:t>
            </w:r>
          </w:p>
        </w:tc>
        <w:tc>
          <w:tcPr/>
          <w:p>
            <w:pPr>
              <w:pStyle w:val="Compact"/>
              <w:jc w:val="left"/>
            </w:pPr>
            <w:r>
              <w:t xml:space="preserve">Internal control assessment and risk-based audit planning for EuroVox Technologies S.A. operations located in Brussels, Belgium. Includes walkthrough procedures and control testing across finance, procurement, and revenue cycles.</w:t>
            </w:r>
          </w:p>
        </w:tc>
        <w:tc>
          <w:tcPr/>
          <w:p>
            <w:pPr>
              <w:pStyle w:val="Compact"/>
              <w:jc w:val="left"/>
            </w:pPr>
            <w:r>
              <w:t xml:space="preserve">March – April 2025</w:t>
            </w:r>
          </w:p>
        </w:tc>
        <w:tc>
          <w:tcPr/>
          <w:p>
            <w:pPr>
              <w:pStyle w:val="Compact"/>
              <w:jc w:val="left"/>
            </w:pPr>
            <w:r>
              <w:t xml:space="preserve">€130.00</w:t>
            </w:r>
          </w:p>
        </w:tc>
        <w:tc>
          <w:tcPr/>
          <w:p>
            <w:pPr>
              <w:pStyle w:val="Compact"/>
              <w:jc w:val="left"/>
            </w:pPr>
            <w:r>
              <w:t xml:space="preserve">36</w:t>
            </w:r>
          </w:p>
        </w:tc>
        <w:tc>
          <w:tcPr/>
          <w:p>
            <w:pPr>
              <w:pStyle w:val="Compact"/>
              <w:jc w:val="left"/>
            </w:pPr>
            <w:r>
              <w:t xml:space="preserve">€4,680.00</w:t>
            </w:r>
          </w:p>
        </w:tc>
      </w:tr>
      <w:tr>
        <w:tc>
          <w:tcPr/>
          <w:p>
            <w:pPr>
              <w:pStyle w:val="Compact"/>
              <w:jc w:val="left"/>
            </w:pPr>
            <w:r>
              <w:t xml:space="preserve">3</w:t>
            </w:r>
          </w:p>
        </w:tc>
        <w:tc>
          <w:tcPr/>
          <w:p>
            <w:pPr>
              <w:pStyle w:val="Compact"/>
              <w:jc w:val="left"/>
            </w:pPr>
            <w:r>
              <w:t xml:space="preserve">Compliance audit with respect to Belgian tax obligations (Corporate Income Tax, VAT filings) and EU regulatory requirements. Verification of transfer pricing documentation and intra-group transaction pricing.</w:t>
            </w:r>
          </w:p>
        </w:tc>
        <w:tc>
          <w:tcPr/>
          <w:p>
            <w:pPr>
              <w:pStyle w:val="Compact"/>
              <w:jc w:val="left"/>
            </w:pPr>
            <w:r>
              <w:t xml:space="preserve">April 2025</w:t>
            </w:r>
          </w:p>
        </w:tc>
        <w:tc>
          <w:tcPr/>
          <w:p>
            <w:pPr>
              <w:pStyle w:val="Compact"/>
              <w:jc w:val="left"/>
            </w:pPr>
            <w:r>
              <w:t xml:space="preserve">€155.00</w:t>
            </w:r>
          </w:p>
        </w:tc>
        <w:tc>
          <w:tcPr/>
          <w:p>
            <w:pPr>
              <w:pStyle w:val="Compact"/>
              <w:jc w:val="left"/>
            </w:pPr>
            <w:r>
              <w:t xml:space="preserve">24</w:t>
            </w:r>
          </w:p>
        </w:tc>
        <w:tc>
          <w:tcPr/>
          <w:p>
            <w:pPr>
              <w:pStyle w:val="Compact"/>
              <w:jc w:val="left"/>
            </w:pPr>
            <w:r>
              <w:t xml:space="preserve">€3,720.00</w:t>
            </w:r>
          </w:p>
        </w:tc>
      </w:tr>
      <w:tr>
        <w:tc>
          <w:tcPr/>
          <w:p>
            <w:pPr>
              <w:pStyle w:val="Compact"/>
              <w:jc w:val="left"/>
            </w:pPr>
            <w:r>
              <w:t xml:space="preserve">4</w:t>
            </w:r>
          </w:p>
        </w:tc>
        <w:tc>
          <w:tcPr/>
          <w:p>
            <w:pPr>
              <w:pStyle w:val="Compact"/>
              <w:jc w:val="left"/>
            </w:pPr>
            <w:r>
              <w:t xml:space="preserve">Preparation and issuance of the independent auditor's report (opinion) in Dutch, French, and English as required by Belgian law. Includes management letter with recommendations for internal governance improvements.</w:t>
            </w:r>
          </w:p>
        </w:tc>
        <w:tc>
          <w:tcPr/>
          <w:p>
            <w:pPr>
              <w:pStyle w:val="Compact"/>
              <w:jc w:val="left"/>
            </w:pPr>
            <w:r>
              <w:t xml:space="preserve">May 2025</w:t>
            </w:r>
          </w:p>
        </w:tc>
        <w:tc>
          <w:tcPr/>
          <w:p>
            <w:pPr>
              <w:pStyle w:val="Compact"/>
              <w:jc w:val="left"/>
            </w:pPr>
            <w:r>
              <w:t xml:space="preserve">€140.00</w:t>
            </w:r>
          </w:p>
        </w:tc>
        <w:tc>
          <w:tcPr/>
          <w:p>
            <w:pPr>
              <w:pStyle w:val="Compact"/>
              <w:jc w:val="left"/>
            </w:pPr>
            <w:r>
              <w:t xml:space="preserve">16</w:t>
            </w:r>
          </w:p>
        </w:tc>
        <w:tc>
          <w:tcPr/>
          <w:p>
            <w:pPr>
              <w:pStyle w:val="Compact"/>
              <w:jc w:val="left"/>
            </w:pPr>
            <w:r>
              <w:t xml:space="preserve">€2,240.00</w:t>
            </w:r>
          </w:p>
        </w:tc>
      </w:tr>
      <w:tr>
        <w:tc>
          <w:tcPr/>
          <w:p>
            <w:pPr>
              <w:pStyle w:val="Compact"/>
              <w:jc w:val="left"/>
            </w:pPr>
            <w:r>
              <w:t xml:space="preserve">5</w:t>
            </w:r>
          </w:p>
        </w:tc>
        <w:tc>
          <w:tcPr/>
          <w:p>
            <w:pPr>
              <w:pStyle w:val="Compact"/>
              <w:jc w:val="left"/>
            </w:pPr>
            <w:r>
              <w:t xml:space="preserve">Attendance at the Annual General Meeting (AGM) of shareholders in Brussels to present the auditor's findings, answer shareholder questions, and provide clarification on the audit opinion as mandated by Belgian corporate governance rules.</w:t>
            </w:r>
          </w:p>
        </w:tc>
        <w:tc>
          <w:tcPr/>
          <w:p>
            <w:pPr>
              <w:pStyle w:val="Compact"/>
              <w:jc w:val="left"/>
            </w:pPr>
            <w:r>
              <w:t xml:space="preserve">May 2025</w:t>
            </w:r>
          </w:p>
        </w:tc>
        <w:tc>
          <w:tcPr/>
          <w:p>
            <w:pPr>
              <w:pStyle w:val="Compact"/>
              <w:jc w:val="left"/>
            </w:pPr>
            <w:r>
              <w:t xml:space="preserve">€160.00</w:t>
            </w:r>
          </w:p>
        </w:tc>
        <w:tc>
          <w:tcPr/>
          <w:p>
            <w:pPr>
              <w:pStyle w:val="Compact"/>
              <w:jc w:val="left"/>
            </w:pPr>
            <w:r>
              <w:t xml:space="preserve">6</w:t>
            </w:r>
          </w:p>
        </w:tc>
        <w:tc>
          <w:tcPr/>
          <w:p>
            <w:pPr>
              <w:pStyle w:val="Compact"/>
              <w:jc w:val="left"/>
            </w:pPr>
            <w:r>
              <w:t xml:space="preserve">€960.00</w:t>
            </w:r>
          </w:p>
        </w:tc>
      </w:tr>
      <w:tr>
        <w:tc>
          <w:tcPr/>
          <w:p>
            <w:pPr>
              <w:pStyle w:val="Compact"/>
              <w:jc w:val="left"/>
            </w:pPr>
            <w:r>
              <w:t xml:space="preserve">6</w:t>
            </w:r>
          </w:p>
        </w:tc>
        <w:tc>
          <w:tcPr/>
          <w:p>
            <w:pPr>
              <w:pStyle w:val="Compact"/>
              <w:jc w:val="left"/>
            </w:pPr>
            <w:r>
              <w:t xml:space="preserve">Follow-up review of previously identified audit findings and verification of corrective actions implemented by management during Q2 2025.</w:t>
            </w:r>
          </w:p>
        </w:tc>
        <w:tc>
          <w:tcPr/>
          <w:p>
            <w:pPr>
              <w:pStyle w:val="Compact"/>
              <w:jc w:val="left"/>
            </w:pPr>
            <w:r>
              <w:t xml:space="preserve">May 2025</w:t>
            </w:r>
          </w:p>
        </w:tc>
        <w:tc>
          <w:tcPr/>
          <w:p>
            <w:pPr>
              <w:pStyle w:val="Compact"/>
              <w:jc w:val="left"/>
            </w:pPr>
            <w:r>
              <w:t xml:space="preserve">€125.00</w:t>
            </w:r>
          </w:p>
        </w:tc>
        <w:tc>
          <w:tcPr/>
          <w:p>
            <w:pPr>
              <w:pStyle w:val="Compact"/>
              <w:jc w:val="left"/>
            </w:pPr>
            <w:r>
              <w:t xml:space="preserve">12</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€20,060.00</w:t>
            </w:r>
          </w:p>
        </w:tc>
      </w:tr>
      <w:tr>
        <w:tc>
          <w:tcPr/>
          <w:p>
            <w:pPr>
              <w:pStyle w:val="Compact"/>
              <w:jc w:val="left"/>
            </w:pPr>
            <w:r>
              <w:t xml:space="preserve">VAT (TVA) at 21% – Belgium</w:t>
            </w:r>
          </w:p>
        </w:tc>
        <w:tc>
          <w:tcPr/>
          <w:p>
            <w:pPr>
              <w:pStyle w:val="Compact"/>
              <w:jc w:val="right"/>
            </w:pPr>
            <w:r>
              <w:t xml:space="preserve">€4,212.60</w:t>
            </w:r>
          </w:p>
        </w:tc>
      </w:tr>
      <w:tr>
        <w:tc>
          <w:tcPr/>
          <w:p>
            <w:pPr>
              <w:pStyle w:val="Compact"/>
              <w:jc w:val="left"/>
            </w:pPr>
            <w:r>
              <w:t xml:space="preserve">Total Amount Due (incl. VAT)</w:t>
            </w:r>
          </w:p>
        </w:tc>
        <w:tc>
          <w:tcPr/>
          <w:p>
            <w:pPr>
              <w:pStyle w:val="Compact"/>
              <w:jc w:val="right"/>
            </w:pPr>
            <w:r>
              <w:t xml:space="preserve">€24,272.60</w:t>
            </w:r>
          </w:p>
        </w:tc>
      </w:tr>
    </w:tbl>
    <w:bookmarkStart w:id="24" w:name="payment-terms-important-notes"/>
    <w:p>
      <w:pPr>
        <w:pStyle w:val="Heading3"/>
      </w:pPr>
      <w:r>
        <w:t xml:space="preserve">Payment Terms &amp; Important Notes</w:t>
      </w:r>
    </w:p>
    <w:p>
      <w:pPr>
        <w:pStyle w:val="FirstParagraph"/>
      </w:pPr>
      <w:r>
        <w:t xml:space="preserve">This invoice is issued by Brussels Audit &amp; Compliance Partners, a registered independent auditor firm operating in Brussels, Belgium, in full compliance with the Belgian Companies Code (Wetboek van Vennootschappen en Verenigingen) and the European Union Audit Regulation (EU) No 537/2014.</w:t>
      </w:r>
    </w:p>
    <w:p>
      <w:pPr>
        <w:numPr>
          <w:ilvl w:val="0"/>
          <w:numId w:val="1001"/>
        </w:numPr>
        <w:pStyle w:val="Compact"/>
      </w:pPr>
      <w:r>
        <w:t xml:space="preserve">Payment is due within 30 calendar days from the issue date of this invoice, i.e., no later than</w:t>
      </w:r>
      <w:r>
        <w:t xml:space="preserve"> </w:t>
      </w:r>
      <w:r>
        <w:rPr>
          <w:bCs/>
          <w:b/>
        </w:rPr>
        <w:t xml:space="preserve">15 July 2025</w:t>
      </w:r>
      <w:r>
        <w:t xml:space="preserve">, via bank transfer to the IBAN specified above.</w:t>
      </w:r>
    </w:p>
    <w:p>
      <w:pPr>
        <w:numPr>
          <w:ilvl w:val="0"/>
          <w:numId w:val="1001"/>
        </w:numPr>
        <w:pStyle w:val="Compact"/>
      </w:pPr>
      <w:r>
        <w:t xml:space="preserve">In the event of late payment, statutory interest at the rate set by the Belgian National Bank (NBB) shall apply in accordance with Article 5:110 of the Belgian Code of Economic Law.</w:t>
      </w:r>
    </w:p>
    <w:p>
      <w:pPr>
        <w:numPr>
          <w:ilvl w:val="0"/>
          <w:numId w:val="1001"/>
        </w:numPr>
        <w:pStyle w:val="Compact"/>
      </w:pPr>
      <w:r>
        <w:t xml:space="preserve">A late payment penalty of 10% (minimum €40) may be charged for recovery costs as permitted under Belgian law.</w:t>
      </w:r>
    </w:p>
    <w:p>
      <w:pPr>
        <w:numPr>
          <w:ilvl w:val="0"/>
          <w:numId w:val="1001"/>
        </w:numPr>
        <w:pStyle w:val="Compact"/>
      </w:pPr>
      <w:r>
        <w:t xml:space="preserve">This invoice constitutes a valid tax document under Belgian VAT legislation (Code TVA, Book I, Title II). The VAT amount of €4,212.60 is deductible by the client in accordance with Belgian VAT rules, provided the client is VAT-registered in Belgium.</w:t>
      </w:r>
    </w:p>
    <w:p>
      <w:pPr>
        <w:numPr>
          <w:ilvl w:val="0"/>
          <w:numId w:val="1001"/>
        </w:numPr>
        <w:pStyle w:val="Compact"/>
      </w:pPr>
      <w:r>
        <w:t xml:space="preserve">The auditor's engagement is governed by the professional engagement letter dated 1 February 2025, which forms an integral part of this invoice. All services were performed by qualified auditors registered with the Belgian Institute of Chartered Accountants and Auditors (IBBE/IICA).</w:t>
      </w:r>
    </w:p>
    <w:p>
      <w:pPr>
        <w:numPr>
          <w:ilvl w:val="0"/>
          <w:numId w:val="1001"/>
        </w:numPr>
        <w:pStyle w:val="Compact"/>
      </w:pPr>
      <w:r>
        <w:t xml:space="preserve">Any dispute arising from this invoice shall be subject to the exclusive jurisdiction of the Commercial Court of Brussels, Belgium, in accordance with Belgian procedural law.</w:t>
      </w:r>
    </w:p>
    <w:p>
      <w:pPr>
        <w:numPr>
          <w:ilvl w:val="0"/>
          <w:numId w:val="1001"/>
        </w:numPr>
        <w:pStyle w:val="Compact"/>
      </w:pPr>
      <w:r>
        <w:t xml:space="preserve">For questions regarding this invoice or the audit engagement, please contact our billing department at billing@brusselsaudit.be or by telephone at +32 2 555 0187 during business hours (Monday to Friday, 08:30–17:30 CET).</w:t>
      </w:r>
    </w:p>
    <w:p>
      <w:pPr>
        <w:pStyle w:val="FirstParagraph"/>
      </w:pPr>
      <w:r>
        <w:rPr>
          <w:bCs/>
          <w:b/>
        </w:rPr>
        <w:t xml:space="preserve">Legal Notice:</w:t>
      </w:r>
      <w:r>
        <w:t xml:space="preserve"> </w:t>
      </w:r>
      <w:r>
        <w:t xml:space="preserve">Brussels Audit &amp; Compliance Partners is registered with the Crossroads Bank for Enterprises (KBO/BCE) under number 0765.432.109 and is a member of the Belgian Institute of Chartered Accountants and Auditors. The firm is authorized to perform statutory audits in Belgium and across the European Economic Area. This invoice and the underlying audit services are subject to the professional standards of the International Federation of Accountants (IFAC) and the Belgian National Standard for Auditing (BNAS).</w:t>
      </w:r>
    </w:p>
    <w:bookmarkEnd w:id="24"/>
    <w:p>
      <w:pPr>
        <w:pStyle w:val="BodyText"/>
      </w:pPr>
      <w:r>
        <w:rPr>
          <w:bCs/>
          <w:b/>
        </w:rPr>
        <w:t xml:space="preserve">Brussels Audit &amp; Compliance Partners</w:t>
      </w:r>
      <w:r>
        <w:t xml:space="preserve"> </w:t>
      </w:r>
      <w:r>
        <w:t xml:space="preserve">– Independent Auditor Firm</w:t>
      </w:r>
    </w:p>
    <w:p>
      <w:pPr>
        <w:pStyle w:val="BodyText"/>
      </w:pPr>
      <w:r>
        <w:t xml:space="preserve">Chaussée de Louvain 245, 1000 Brussels, Belgium | VAT: BE 0765.432.109 | KBO/BCE: 0765.432.109</w:t>
      </w:r>
    </w:p>
    <w:p>
      <w:pPr>
        <w:pStyle w:val="BodyText"/>
      </w:pPr>
      <w:r>
        <w:t xml:space="preserve">Bank: BNP Paribas Fortis | IBAN: BE68 5390 0754 7034 | BIC: GEBABEBB</w:t>
      </w:r>
    </w:p>
    <w:p>
      <w:pPr>
        <w:pStyle w:val="BodyText"/>
      </w:pPr>
      <w:r>
        <w:t xml:space="preserve">This invoice was generated electronically and is valid without a physical signature in accordance with Belgian electronic invoicing regulations. Invoice No: INV-2025-BRU-00472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Brussels, Belgium</dc:title>
  <dc:creator/>
  <dc:language>en</dc:language>
  <cp:keywords/>
  <dcterms:created xsi:type="dcterms:W3CDTF">2026-10-10T05:05:11Z</dcterms:created>
  <dcterms:modified xsi:type="dcterms:W3CDTF">2026-10-10T05:05:11Z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