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brasília-auditor-compliance-ltda."/>
    <w:p>
      <w:pPr>
        <w:pStyle w:val="Heading1"/>
      </w:pPr>
      <w:r>
        <w:t xml:space="preserve">Brasília Auditor &amp; Compliance Ltda.</w:t>
      </w:r>
    </w:p>
    <w:p>
      <w:pPr>
        <w:pStyle w:val="FirstParagraph"/>
      </w:pPr>
      <w:r>
        <w:t xml:space="preserve">CNPJ: 12.345.678/0001-90</w:t>
      </w:r>
    </w:p>
    <w:p>
      <w:pPr>
        <w:pStyle w:val="BodyText"/>
      </w:pPr>
      <w:r>
        <w:t xml:space="preserve">Setor Bancário Sul (SBS), Quadra 02, Bloco H, Sala 1204</w:t>
      </w:r>
    </w:p>
    <w:p>
      <w:pPr>
        <w:pStyle w:val="BodyText"/>
      </w:pPr>
      <w:r>
        <w:t xml:space="preserve">Brasília – DF, CEP 70070-120, Brazil</w:t>
      </w:r>
    </w:p>
    <w:p>
      <w:pPr>
        <w:pStyle w:val="BodyText"/>
      </w:pPr>
      <w:r>
        <w:t xml:space="preserve">Tel: +55 (61) 3322-4567 | Email: billing@brasiliaauditor.com.br</w:t>
      </w:r>
    </w:p>
    <w:p>
      <w:pPr>
        <w:pStyle w:val="BodyText"/>
      </w:pPr>
      <w:r>
        <w:t xml:space="preserve">Insc. Estadual: Isento | Insc. Municipal: 04.567.890-01</w:t>
      </w:r>
    </w:p>
    <w:bookmarkEnd w:id="20"/>
    <w:bookmarkStart w:id="21" w:name="invoice"/>
    <w:p>
      <w:pPr>
        <w:pStyle w:val="Heading2"/>
      </w:pPr>
      <w:r>
        <w:t xml:space="preserve">INVOICE</w:t>
      </w:r>
    </w:p>
    <w:p>
      <w:pPr>
        <w:pStyle w:val="FirstParagraph"/>
      </w:pPr>
      <w:r>
        <w:t xml:space="preserve">NFS-e</w:t>
      </w:r>
    </w:p>
    <w:p>
      <w:pPr>
        <w:pStyle w:val="BodyText"/>
      </w:pPr>
      <w:r>
        <w:t xml:space="preserve">Invoice No.: BRA-2025-00487</w:t>
      </w:r>
    </w:p>
    <w:p>
      <w:pPr>
        <w:pStyle w:val="BodyText"/>
      </w:pPr>
      <w:r>
        <w:t xml:space="preserve">Issue Date: 15 June 2025</w:t>
      </w:r>
    </w:p>
    <w:p>
      <w:pPr>
        <w:pStyle w:val="BodyText"/>
      </w:pPr>
      <w:r>
        <w:t xml:space="preserve">Due Date: 15 July 2025</w:t>
      </w:r>
    </w:p>
    <w:bookmarkEnd w:id="21"/>
    <w:bookmarkStart w:id="22" w:name="billed-to-client"/>
    <w:p>
      <w:pPr>
        <w:pStyle w:val="Heading3"/>
      </w:pPr>
      <w:r>
        <w:t xml:space="preserve">Billed To (Client)</w:t>
      </w:r>
    </w:p>
    <w:p>
      <w:pPr>
        <w:pStyle w:val="FirstParagraph"/>
      </w:pPr>
      <w:r>
        <w:rPr>
          <w:bCs/>
          <w:b/>
        </w:rPr>
        <w:t xml:space="preserve">Empresa Nacional de Logística S.A.</w:t>
      </w:r>
    </w:p>
    <w:p>
      <w:pPr>
        <w:pStyle w:val="BodyText"/>
      </w:pPr>
      <w:r>
        <w:t xml:space="preserve">CNPJ: 98.765.432/0001-10</w:t>
      </w:r>
    </w:p>
    <w:p>
      <w:pPr>
        <w:pStyle w:val="BodyText"/>
      </w:pPr>
      <w:r>
        <w:t xml:space="preserve">SHIS QI 05, Lote 12, Asa Sul</w:t>
      </w:r>
    </w:p>
    <w:p>
      <w:pPr>
        <w:pStyle w:val="BodyText"/>
      </w:pPr>
      <w:r>
        <w:t xml:space="preserve">Brasília – DF, CEP 70390-050, Brazil</w:t>
      </w:r>
    </w:p>
    <w:p>
      <w:pPr>
        <w:pStyle w:val="BodyText"/>
      </w:pPr>
      <w:r>
        <w:t xml:space="preserve">Attn: Mr. Ricardo Almeida – CFO</w:t>
      </w:r>
    </w:p>
    <w:p>
      <w:pPr>
        <w:pStyle w:val="BodyText"/>
      </w:pPr>
      <w:r>
        <w:t xml:space="preserve">Email: r.almeida@enl.com.br</w:t>
      </w:r>
    </w:p>
    <w:bookmarkEnd w:id="22"/>
    <w:bookmarkStart w:id="23" w:name="service-reference"/>
    <w:p>
      <w:pPr>
        <w:pStyle w:val="Heading3"/>
      </w:pPr>
      <w:r>
        <w:t xml:space="preserve">Service Reference</w:t>
      </w:r>
    </w:p>
    <w:p>
      <w:pPr>
        <w:pStyle w:val="FirstParagraph"/>
      </w:pPr>
      <w:r>
        <w:t xml:space="preserve">Contract No.: ENL-BRA-2025-0112</w:t>
      </w:r>
    </w:p>
    <w:p>
      <w:pPr>
        <w:pStyle w:val="BodyText"/>
      </w:pPr>
      <w:r>
        <w:t xml:space="preserve">Engagement Type: Annual Financial Audit</w:t>
      </w:r>
    </w:p>
    <w:p>
      <w:pPr>
        <w:pStyle w:val="BodyText"/>
      </w:pPr>
      <w:r>
        <w:t xml:space="preserve">Auditor Lead: CPA Fernanda Souza, CRC-DF 123.456</w:t>
      </w:r>
    </w:p>
    <w:p>
      <w:pPr>
        <w:pStyle w:val="BodyText"/>
      </w:pPr>
      <w:r>
        <w:t xml:space="preserve">Period Under Audit: 01 Jan 2024 – 31 Dec 2024</w:t>
      </w:r>
    </w:p>
    <w:p>
      <w:pPr>
        <w:pStyle w:val="BodyText"/>
      </w:pPr>
      <w:r>
        <w:t xml:space="preserve">Regulatory Framework: CPC / IFRS / CVM</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Planning and risk assessment for the annual financial audit of Empresa Nacional de Logística S.A., including materiality determination, internal control evaluation, and audit strategy formulation in compliance with Brazilian auditing standards (NBC PA) and International Standards on Auditing (ISA) as adopted by the Federal Council of Accounting (CFC) in Brasília.</w:t>
            </w:r>
          </w:p>
        </w:tc>
        <w:tc>
          <w:tcPr/>
          <w:p>
            <w:pPr>
              <w:pStyle w:val="Compact"/>
              <w:jc w:val="left"/>
            </w:pPr>
            <w:r>
              <w:t xml:space="preserve">1 engagement</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2</w:t>
            </w:r>
          </w:p>
        </w:tc>
        <w:tc>
          <w:tcPr/>
          <w:p>
            <w:pPr>
              <w:pStyle w:val="Compact"/>
              <w:jc w:val="left"/>
            </w:pPr>
            <w:r>
              <w:t xml:space="preserve">Substantive testing of financial statements, including verification of revenue recognition, inventory valuation at the company's distribution centers in the Federal District, accounts receivable confirmation, and cash flow reconciliation. Performed by a team of four certified auditors stationed at the client's headquarters in Asa Sul, Brasília.</w:t>
            </w:r>
          </w:p>
        </w:tc>
        <w:tc>
          <w:tcPr/>
          <w:p>
            <w:pPr>
              <w:pStyle w:val="Compact"/>
              <w:jc w:val="left"/>
            </w:pPr>
            <w:r>
              <w:t xml:space="preserve">120 hours</w:t>
            </w:r>
          </w:p>
        </w:tc>
        <w:tc>
          <w:tcPr/>
          <w:p>
            <w:pPr>
              <w:pStyle w:val="Compact"/>
              <w:jc w:val="left"/>
            </w:pPr>
            <w:r>
              <w:t xml:space="preserve">R$ 320.00</w:t>
            </w:r>
          </w:p>
        </w:tc>
        <w:tc>
          <w:tcPr/>
          <w:p>
            <w:pPr>
              <w:pStyle w:val="Compact"/>
              <w:jc w:val="left"/>
            </w:pPr>
            <w:r>
              <w:t xml:space="preserve">R$ 38,400.00</w:t>
            </w:r>
          </w:p>
        </w:tc>
      </w:tr>
      <w:tr>
        <w:tc>
          <w:tcPr/>
          <w:p>
            <w:pPr>
              <w:pStyle w:val="Compact"/>
              <w:jc w:val="left"/>
            </w:pPr>
            <w:r>
              <w:t xml:space="preserve">3</w:t>
            </w:r>
          </w:p>
        </w:tc>
        <w:tc>
          <w:tcPr/>
          <w:p>
            <w:pPr>
              <w:pStyle w:val="Compact"/>
              <w:jc w:val="left"/>
            </w:pPr>
            <w:r>
              <w:t xml:space="preserve">Review and opinion on compliance with Brazilian tax obligations (IRPJ, CSLL, PIS, COFINS, ICMS-DF) and regulatory filings with the Brazilian Securities and Exchange Commission (CVM) and the Federal Revenue Service (Receita Federal) headquartered in Brasília. Includes preparation of the auditor's management letter identifying control deficiencies.</w:t>
            </w:r>
          </w:p>
        </w:tc>
        <w:tc>
          <w:tcPr/>
          <w:p>
            <w:pPr>
              <w:pStyle w:val="Compact"/>
              <w:jc w:val="left"/>
            </w:pPr>
            <w:r>
              <w:t xml:space="preserve">1 report</w:t>
            </w:r>
          </w:p>
        </w:tc>
        <w:tc>
          <w:tcPr/>
          <w:p>
            <w:pPr>
              <w:pStyle w:val="Compact"/>
              <w:jc w:val="left"/>
            </w:pPr>
            <w:r>
              <w:t xml:space="preserve">R$ 22,750.00</w:t>
            </w:r>
          </w:p>
        </w:tc>
        <w:tc>
          <w:tcPr/>
          <w:p>
            <w:pPr>
              <w:pStyle w:val="Compact"/>
              <w:jc w:val="left"/>
            </w:pPr>
            <w:r>
              <w:t xml:space="preserve">R$ 22,750.00</w:t>
            </w:r>
          </w:p>
        </w:tc>
      </w:tr>
      <w:tr>
        <w:tc>
          <w:tcPr/>
          <w:p>
            <w:pPr>
              <w:pStyle w:val="Compact"/>
              <w:jc w:val="left"/>
            </w:pPr>
            <w:r>
              <w:t xml:space="preserve">4</w:t>
            </w:r>
          </w:p>
        </w:tc>
        <w:tc>
          <w:tcPr/>
          <w:p>
            <w:pPr>
              <w:pStyle w:val="Compact"/>
              <w:jc w:val="left"/>
            </w:pPr>
            <w:r>
              <w:t xml:space="preserve">IT audit and data analytics: forensic examination of the ERP system (SAP S/4HANA), access control testing, segregation of duties review, and automated journal entry testing. Conducted remotely with on-site data extraction at the client's Brasília data center.</w:t>
            </w:r>
          </w:p>
        </w:tc>
        <w:tc>
          <w:tcPr/>
          <w:p>
            <w:pPr>
              <w:pStyle w:val="Compact"/>
              <w:jc w:val="left"/>
            </w:pPr>
            <w:r>
              <w:t xml:space="preserve">60 hours</w:t>
            </w:r>
          </w:p>
        </w:tc>
        <w:tc>
          <w:tcPr/>
          <w:p>
            <w:pPr>
              <w:pStyle w:val="Compact"/>
              <w:jc w:val="left"/>
            </w:pPr>
            <w:r>
              <w:t xml:space="preserve">R$ 350.00</w:t>
            </w:r>
          </w:p>
        </w:tc>
        <w:tc>
          <w:tcPr/>
          <w:p>
            <w:pPr>
              <w:pStyle w:val="Compact"/>
              <w:jc w:val="left"/>
            </w:pPr>
            <w:r>
              <w:t xml:space="preserve">R$ 21,000.00</w:t>
            </w:r>
          </w:p>
        </w:tc>
      </w:tr>
      <w:tr>
        <w:tc>
          <w:tcPr/>
          <w:p>
            <w:pPr>
              <w:pStyle w:val="Compact"/>
              <w:jc w:val="left"/>
            </w:pPr>
            <w:r>
              <w:t xml:space="preserve">5</w:t>
            </w:r>
          </w:p>
        </w:tc>
        <w:tc>
          <w:tcPr/>
          <w:p>
            <w:pPr>
              <w:pStyle w:val="Compact"/>
              <w:jc w:val="left"/>
            </w:pPr>
            <w:r>
              <w:t xml:space="preserve">Issuance of the formal Auditor's Report (Parecer do Auditor Independente) in accordance with NBC TA 700, including the unqualified opinion, key audit matters, and required disclosures. Includes electronic filing of the NFS-e (Nota Fiscal de Serviço Eletrônica) with the District of Federal Administration (GDF) tax authority in Brasília.</w:t>
            </w:r>
          </w:p>
        </w:tc>
        <w:tc>
          <w:tcPr/>
          <w:p>
            <w:pPr>
              <w:pStyle w:val="Compact"/>
              <w:jc w:val="left"/>
            </w:pPr>
            <w:r>
              <w:t xml:space="preserve">1 report</w:t>
            </w:r>
          </w:p>
        </w:tc>
        <w:tc>
          <w:tcPr/>
          <w:p>
            <w:pPr>
              <w:pStyle w:val="Compact"/>
              <w:jc w:val="left"/>
            </w:pPr>
            <w:r>
              <w:t xml:space="preserve">R$ 15,350.00</w:t>
            </w:r>
          </w:p>
        </w:tc>
        <w:tc>
          <w:tcPr/>
          <w:p>
            <w:pPr>
              <w:pStyle w:val="Compact"/>
              <w:jc w:val="left"/>
            </w:pPr>
            <w:r>
              <w:t xml:space="preserve">R$ 15,350.00</w:t>
            </w:r>
          </w:p>
        </w:tc>
      </w:tr>
      <w:tr>
        <w:tc>
          <w:tcPr/>
          <w:p>
            <w:pPr>
              <w:pStyle w:val="Compact"/>
              <w:jc w:val="left"/>
            </w:pPr>
            <w:r>
              <w:t xml:space="preserve">6</w:t>
            </w:r>
          </w:p>
        </w:tc>
        <w:tc>
          <w:tcPr/>
          <w:p>
            <w:pPr>
              <w:pStyle w:val="Compact"/>
              <w:jc w:val="left"/>
            </w:pPr>
            <w:r>
              <w:t xml:space="preserve">Post-audit support: two follow-up meetings with the Board of Directors and the Audit Committee in Brasília to present findings, answer queries, and discuss remediation plans for identified internal control weaknesses. Includes provision of a 90-day post-issuance consultation window.</w:t>
            </w:r>
          </w:p>
        </w:tc>
        <w:tc>
          <w:tcPr/>
          <w:p>
            <w:pPr>
              <w:pStyle w:val="Compact"/>
              <w:jc w:val="left"/>
            </w:pPr>
            <w:r>
              <w:t xml:space="preserve">2 sessions</w:t>
            </w:r>
          </w:p>
        </w:tc>
        <w:tc>
          <w:tcPr/>
          <w:p>
            <w:pPr>
              <w:pStyle w:val="Compact"/>
              <w:jc w:val="left"/>
            </w:pPr>
            <w:r>
              <w:t xml:space="preserve">R$ 8,200.00</w:t>
            </w:r>
          </w:p>
        </w:tc>
        <w:tc>
          <w:tcPr/>
          <w:p>
            <w:pPr>
              <w:pStyle w:val="Compact"/>
              <w:jc w:val="left"/>
            </w:pPr>
            <w:r>
              <w:t xml:space="preserve">R$ 16,400.00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R$ 162,400.00</w:t>
            </w:r>
          </w:p>
        </w:tc>
      </w:tr>
      <w:tr>
        <w:tc>
          <w:tcPr/>
          <w:p>
            <w:pPr>
              <w:pStyle w:val="Compact"/>
              <w:jc w:val="left"/>
            </w:pPr>
            <w:r>
              <w:t xml:space="preserve">ISS (Imposto Sobre Serviços) – Brasília, DF (3.0%)</w:t>
            </w:r>
          </w:p>
        </w:tc>
        <w:tc>
          <w:tcPr/>
          <w:p>
            <w:pPr>
              <w:pStyle w:val="Compact"/>
              <w:jc w:val="right"/>
            </w:pPr>
            <w:r>
              <w:t xml:space="preserve">R$ 4,872.00</w:t>
            </w:r>
          </w:p>
        </w:tc>
      </w:tr>
      <w:tr>
        <w:tc>
          <w:tcPr/>
          <w:p>
            <w:pPr>
              <w:pStyle w:val="Compact"/>
              <w:jc w:val="left"/>
            </w:pPr>
            <w:r>
              <w:t xml:space="preserve">Discount (Early Payment – 5% if paid before 30 June 2025)</w:t>
            </w:r>
          </w:p>
        </w:tc>
        <w:tc>
          <w:tcPr/>
          <w:p>
            <w:pPr>
              <w:pStyle w:val="Compact"/>
              <w:jc w:val="right"/>
            </w:pPr>
            <w:r>
              <w:t xml:space="preserve">R$ (8,120.00)</w:t>
            </w:r>
          </w:p>
        </w:tc>
      </w:tr>
      <w:tr>
        <w:tc>
          <w:tcPr/>
          <w:p>
            <w:pPr>
              <w:pStyle w:val="Compact"/>
              <w:jc w:val="left"/>
            </w:pPr>
            <w:r>
              <w:t xml:space="preserve">Grand Total (Due)</w:t>
            </w:r>
          </w:p>
        </w:tc>
        <w:tc>
          <w:tcPr/>
          <w:p>
            <w:pPr>
              <w:pStyle w:val="Compact"/>
              <w:jc w:val="right"/>
            </w:pPr>
            <w:r>
              <w:t xml:space="preserve">R$ 159,152.00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do Brasil S.A. – Agência 0942-1, Conta Corrente 45.678-9</w:t>
      </w:r>
    </w:p>
    <w:p>
      <w:pPr>
        <w:pStyle w:val="BodyText"/>
      </w:pPr>
      <w:r>
        <w:rPr>
          <w:bCs/>
          <w:b/>
        </w:rPr>
        <w:t xml:space="preserve">Account Holder:</w:t>
      </w:r>
      <w:r>
        <w:t xml:space="preserve"> </w:t>
      </w:r>
      <w:r>
        <w:t xml:space="preserve">Brasília Auditor &amp; Compliance Ltda.</w:t>
      </w:r>
    </w:p>
    <w:p>
      <w:pPr>
        <w:pStyle w:val="BodyText"/>
      </w:pPr>
      <w:r>
        <w:rPr>
          <w:bCs/>
          <w:b/>
        </w:rPr>
        <w:t xml:space="preserve">PIX Key (CNPJ):</w:t>
      </w:r>
      <w:r>
        <w:t xml:space="preserve"> </w:t>
      </w:r>
      <w:r>
        <w:t xml:space="preserve">12.345.678/0001-90</w:t>
      </w:r>
    </w:p>
    <w:p>
      <w:pPr>
        <w:pStyle w:val="BodyText"/>
      </w:pPr>
      <w:r>
        <w:rPr>
          <w:bCs/>
          <w:b/>
        </w:rPr>
        <w:t xml:space="preserve">Payment Method:</w:t>
      </w:r>
      <w:r>
        <w:t xml:space="preserve"> </w:t>
      </w:r>
      <w:r>
        <w:t xml:space="preserve">TED, DOC, or PIX transfer in Brazilian Reais (BRL)</w:t>
      </w:r>
    </w:p>
    <w:p>
      <w:pPr>
        <w:pStyle w:val="BodyText"/>
      </w:pPr>
      <w:r>
        <w:rPr>
          <w:bCs/>
          <w:b/>
        </w:rPr>
        <w:t xml:space="preserve">Reference:</w:t>
      </w:r>
      <w:r>
        <w:t xml:space="preserve"> </w:t>
      </w:r>
      <w:r>
        <w:t xml:space="preserve">Invoice No. BRA-2025-00487 / Contract ENL-BRA-2025-0112</w:t>
      </w:r>
    </w:p>
    <w:p>
      <w:pPr>
        <w:pStyle w:val="BodyText"/>
      </w:pPr>
      <w:r>
        <w:rPr>
          <w:bCs/>
          <w:b/>
        </w:rPr>
        <w:t xml:space="preserve">Penalty for Late Payment:</w:t>
      </w:r>
      <w:r>
        <w:t xml:space="preserve"> </w:t>
      </w:r>
      <w:r>
        <w:t xml:space="preserve">1% per calendar day of delay plus SELIC interest, as per Brazilian Civil Code (Código Civil, Art. 412) and the terms stipulated in the engagement letter signed in Brasília on 05 January 2025.</w:t>
      </w:r>
    </w:p>
    <w:bookmarkEnd w:id="24"/>
    <w:bookmarkStart w:id="25" w:name="terms-conditions-legal-notes"/>
    <w:p>
      <w:pPr>
        <w:pStyle w:val="Heading3"/>
      </w:pPr>
      <w:r>
        <w:t xml:space="preserve">Terms, Conditions &amp; Legal Notes</w:t>
      </w:r>
    </w:p>
    <w:p>
      <w:pPr>
        <w:pStyle w:val="FirstParagraph"/>
      </w:pPr>
      <w:r>
        <w:t xml:space="preserve">1. This invoice is issued in accordance with the engagement contract signed between Brasília Auditor &amp; Compliance Ltda. and Empresa Nacional de Logística S.A., both domiciled in the Federal District (Distrito Federal), Brasília, Brazil. The engagement is governed by Brazilian law, specifically the Brazilian Civil Code, the Federal Accounting Law (Lei 6.404/1976), and the technical standards issued by the CFC (Conselho Federal de Contabilidade).</w:t>
      </w:r>
    </w:p>
    <w:p>
      <w:pPr>
        <w:pStyle w:val="BodyText"/>
      </w:pPr>
      <w:r>
        <w:t xml:space="preserve">2. The Auditor's Report referenced in this invoice constitutes an independent professional opinion and does not constitute a guarantee of the financial statements. The auditor's responsibility is limited to the procedures described in the engagement letter and the applicable auditing standards (NBC TA series).</w:t>
      </w:r>
    </w:p>
    <w:p>
      <w:pPr>
        <w:pStyle w:val="BodyText"/>
      </w:pPr>
      <w:r>
        <w:t xml:space="preserve">3. All services described herein were performed by qualified and independent auditors registered with the Regional Council of Accounting of the Federal District (CRC-DF), headquartered in Brasília. The lead auditor, CPA Fernanda Souza, holds no financial interest in the client entity, ensuring full independence as required by NBC PG 100.</w:t>
      </w:r>
    </w:p>
    <w:p>
      <w:pPr>
        <w:pStyle w:val="BodyText"/>
      </w:pPr>
      <w:r>
        <w:t xml:space="preserve">4. The electronic service invoice (NFS-e) corresponding to this document has been issued through the electronic tax system of the District of Federal Administration (GDF – Governo do Distrito Federal), Brasília, and is valid for all tax and accounting purposes under Brazilian legislation (Lei Complementar 123/2006 and municipal regulations of the Federal District).</w:t>
      </w:r>
    </w:p>
    <w:p>
      <w:pPr>
        <w:pStyle w:val="BodyText"/>
      </w:pPr>
      <w:r>
        <w:t xml:space="preserve">5. Confidentiality: All information obtained during the audit engagement is subject to strict confidentiality obligations under the Brazilian General Data Protection Law (LGPD – Lei 13.709/2018) and the professional secrecy duties imposed by the CFC Code of Ethics. Data will be retained for a minimum of five (5) years in Brasília as required by Brazilian tax and corporate law.</w:t>
      </w:r>
    </w:p>
    <w:p>
      <w:pPr>
        <w:pStyle w:val="BodyText"/>
      </w:pPr>
      <w:r>
        <w:t xml:space="preserve">6. Dispute Resolution: Any dispute arising from this invoice or the underlying engagement shall be resolved by the competent courts of Brasília, Federal District, Brazil, or by arbitration at the CAM-CCBC (Câmara de Arbitragem do Centro de Conciliação e Arbitragem do Brasil), as elected by the parties in the engagement letter.</w:t>
      </w:r>
    </w:p>
    <w:p>
      <w:pPr>
        <w:pStyle w:val="BodyText"/>
      </w:pPr>
      <w:r>
        <w:t xml:space="preserve">7. This invoice is valid for 30 (thirty) calendar days from the issue date. After this period, the amounts shall be subject to monetary correction per the IGP-M index published by FGV, Brasília.</w:t>
      </w:r>
    </w:p>
    <w:bookmarkEnd w:id="25"/>
    <w:p>
      <w:pPr>
        <w:pStyle w:val="BodyText"/>
      </w:pPr>
      <w:r>
        <w:t xml:space="preserve">Brasília Auditor &amp; Compliance Ltda. | CNPJ 12.345.678/0001-90 | SBS Q.02, Bl. H, Sala 1204 – Brasília/DF – Brazil</w:t>
      </w:r>
    </w:p>
    <w:p>
      <w:pPr>
        <w:pStyle w:val="BodyText"/>
      </w:pPr>
      <w:r>
        <w:t xml:space="preserve">This document was electronically generated and is valid without a physical signature. For verification, access: https://www.nfe.fazenda.df.gov.br</w:t>
      </w:r>
    </w:p>
    <w:p>
      <w:pPr>
        <w:pStyle w:val="BodyText"/>
      </w:pPr>
      <w:r>
        <w:t xml:space="preserve">Document generated on 15/06/2025 at 14:32 BRT (Brasília Time, UTC-3)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Brasília, Brazil</dc:title>
  <dc:creator/>
  <dc:language>en</dc:language>
  <cp:keywords/>
  <dcterms:created xsi:type="dcterms:W3CDTF">2026-10-10T06:29:27Z</dcterms:created>
  <dcterms:modified xsi:type="dcterms:W3CDTF">2026-10-10T06:29:27Z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