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rio-audit-partners-ltda."/>
    <w:p>
      <w:pPr>
        <w:pStyle w:val="Heading1"/>
      </w:pPr>
      <w:r>
        <w:t xml:space="preserve">Rio Audit Partners Ltda.</w:t>
      </w:r>
    </w:p>
    <w:p>
      <w:pPr>
        <w:pStyle w:val="FirstParagraph"/>
      </w:pPr>
      <w:r>
        <w:t xml:space="preserve">CNPJ: 12.345.678/0001-90</w:t>
      </w:r>
    </w:p>
    <w:p>
      <w:pPr>
        <w:pStyle w:val="BodyText"/>
      </w:pPr>
      <w:r>
        <w:t xml:space="preserve">Av. Rio Branco, 1200 - Sala 845, Centro</w:t>
      </w:r>
    </w:p>
    <w:p>
      <w:pPr>
        <w:pStyle w:val="BodyText"/>
      </w:pPr>
      <w:r>
        <w:t xml:space="preserve">Rio de Janeiro, RJ - CEP 20090-000, Brazil</w:t>
      </w:r>
    </w:p>
    <w:p>
      <w:pPr>
        <w:pStyle w:val="BodyText"/>
      </w:pPr>
      <w:r>
        <w:t xml:space="preserve">Tel: +55 (21) 3456-7890 | Email: billing@rioauditpartners.com.br</w:t>
      </w:r>
    </w:p>
    <w:bookmarkEnd w:id="20"/>
    <w:bookmarkStart w:id="21" w:name="invoice"/>
    <w:p>
      <w:pPr>
        <w:pStyle w:val="Heading2"/>
      </w:pPr>
      <w:r>
        <w:t xml:space="preserve">INVOICE</w:t>
      </w:r>
    </w:p>
    <w:p>
      <w:pPr>
        <w:pStyle w:val="FirstParagraph"/>
      </w:pPr>
      <w:r>
        <w:t xml:space="preserve">Invoice No.: RA-2025-04871</w:t>
      </w:r>
    </w:p>
    <w:p>
      <w:pPr>
        <w:pStyle w:val="BodyText"/>
      </w:pPr>
      <w:r>
        <w:t xml:space="preserve">Date of Issue: 15 June 2025</w:t>
      </w:r>
    </w:p>
    <w:p>
      <w:pPr>
        <w:pStyle w:val="BodyText"/>
      </w:pPr>
      <w:r>
        <w:t xml:space="preserve">Due Date: 15 July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Empresa Industrial S.A.</w:t>
      </w:r>
    </w:p>
    <w:p>
      <w:pPr>
        <w:pStyle w:val="BodyText"/>
      </w:pPr>
      <w:r>
        <w:t xml:space="preserve">CNPJ: 98.765.432/0001-10</w:t>
      </w:r>
    </w:p>
    <w:p>
      <w:pPr>
        <w:pStyle w:val="BodyText"/>
      </w:pPr>
      <w:r>
        <w:t xml:space="preserve">Av. das Américas, 5000 - Bloco C</w:t>
      </w:r>
    </w:p>
    <w:p>
      <w:pPr>
        <w:pStyle w:val="BodyText"/>
      </w:pPr>
      <w:r>
        <w:t xml:space="preserve">Barra da Tijuca, Rio de Janeiro, RJ</w:t>
      </w:r>
    </w:p>
    <w:p>
      <w:pPr>
        <w:pStyle w:val="BodyText"/>
      </w:pPr>
      <w:r>
        <w:t xml:space="preserve">CEP 22631-000, Brazil</w:t>
      </w:r>
    </w:p>
    <w:p>
      <w:pPr>
        <w:pStyle w:val="BodyText"/>
      </w:pPr>
      <w:r>
        <w:t xml:space="preserve">Attn: Sr. Carlos Mendes, CFO</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Independent Auditor Engagement</w:t>
      </w:r>
    </w:p>
    <w:p>
      <w:pPr>
        <w:pStyle w:val="BodyText"/>
      </w:pPr>
      <w:r>
        <w:rPr>
          <w:bCs/>
          <w:b/>
        </w:rPr>
        <w:t xml:space="preserve">Engagement Period:</w:t>
      </w:r>
      <w:r>
        <w:t xml:space="preserve"> </w:t>
      </w:r>
      <w:r>
        <w:t xml:space="preserve">01 Mar 2025 – 30 May 2025</w:t>
      </w:r>
    </w:p>
    <w:p>
      <w:pPr>
        <w:pStyle w:val="BodyText"/>
      </w:pPr>
      <w:r>
        <w:rPr>
          <w:bCs/>
          <w:b/>
        </w:rPr>
        <w:t xml:space="preserve">Auditor Lead:</w:t>
      </w:r>
      <w:r>
        <w:t xml:space="preserve"> </w:t>
      </w:r>
      <w:r>
        <w:t xml:space="preserve">CPA Fernanda Oliveira</w:t>
      </w:r>
    </w:p>
    <w:p>
      <w:pPr>
        <w:pStyle w:val="BodyText"/>
      </w:pPr>
      <w:r>
        <w:rPr>
          <w:bCs/>
          <w:b/>
        </w:rPr>
        <w:t xml:space="preserve">Regulatory Ref:</w:t>
      </w:r>
      <w:r>
        <w:t xml:space="preserve"> </w:t>
      </w:r>
      <w:r>
        <w:t xml:space="preserve">CRC-RJ 145.678</w:t>
      </w:r>
    </w:p>
    <w:p>
      <w:pPr>
        <w:pStyle w:val="BodyText"/>
      </w:pPr>
      <w:r>
        <w:rPr>
          <w:bCs/>
          <w:b/>
        </w:rPr>
        <w:t xml:space="preserve">Scope:</w:t>
      </w:r>
      <w:r>
        <w:t xml:space="preserve"> </w:t>
      </w:r>
      <w:r>
        <w:t xml:space="preserve">Annual Financial Statement Audit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Auditor Service</w:t>
            </w:r>
          </w:p>
        </w:tc>
        <w:tc>
          <w:tcPr/>
          <w:p>
            <w:pPr>
              <w:pStyle w:val="Compact"/>
              <w:jc w:val="left"/>
            </w:pPr>
            <w:r>
              <w:t xml:space="preserve">Quantity</w:t>
            </w:r>
          </w:p>
        </w:tc>
        <w:tc>
          <w:tcPr/>
          <w:p>
            <w:pPr>
              <w:pStyle w:val="Compact"/>
              <w:jc w:val="left"/>
            </w:pPr>
            <w:r>
              <w:t xml:space="preserve">Unit Rate (BRL)</w:t>
            </w:r>
          </w:p>
        </w:tc>
        <w:tc>
          <w:tcPr/>
          <w:p>
            <w:pPr>
              <w:pStyle w:val="Compact"/>
              <w:jc w:val="left"/>
            </w:pPr>
            <w:r>
              <w:t xml:space="preserve">Subtotal (BRL)</w:t>
            </w:r>
          </w:p>
        </w:tc>
        <w:tc>
          <w:tcPr/>
          <w:p>
            <w:pPr>
              <w:pStyle w:val="Compact"/>
              <w:jc w:val="left"/>
            </w:pPr>
            <w:r>
              <w:t xml:space="preserve">Tax Code (NBS)</w:t>
            </w:r>
          </w:p>
        </w:tc>
      </w:tr>
      <w:tr>
        <w:tc>
          <w:tcPr/>
          <w:p>
            <w:pPr>
              <w:pStyle w:val="Compact"/>
              <w:jc w:val="left"/>
            </w:pPr>
            <w:r>
              <w:t xml:space="preserve">01</w:t>
            </w:r>
          </w:p>
        </w:tc>
        <w:tc>
          <w:tcPr/>
          <w:p>
            <w:pPr>
              <w:pStyle w:val="Compact"/>
              <w:jc w:val="left"/>
            </w:pPr>
            <w:r>
              <w:t xml:space="preserve">Planning and risk assessment phase for the annual financial audit of Empresa Industrial S.A., including materiality determination, internal control evaluation, and audit program development in compliance with Brazilian auditing standards (NBC TA) and IFRS requirements.</w:t>
            </w:r>
          </w:p>
        </w:tc>
        <w:tc>
          <w:tcPr/>
          <w:p>
            <w:pPr>
              <w:pStyle w:val="Compact"/>
              <w:jc w:val="left"/>
            </w:pPr>
            <w:r>
              <w:t xml:space="preserve">120 hours</w:t>
            </w:r>
          </w:p>
        </w:tc>
        <w:tc>
          <w:tcPr/>
          <w:p>
            <w:pPr>
              <w:pStyle w:val="Compact"/>
              <w:jc w:val="left"/>
            </w:pPr>
            <w:r>
              <w:t xml:space="preserve">R$ 450.00</w:t>
            </w:r>
          </w:p>
        </w:tc>
        <w:tc>
          <w:tcPr/>
          <w:p>
            <w:pPr>
              <w:pStyle w:val="Compact"/>
              <w:jc w:val="left"/>
            </w:pPr>
            <w:r>
              <w:t xml:space="preserve">R$ 54,000.00</w:t>
            </w:r>
          </w:p>
        </w:tc>
        <w:tc>
          <w:tcPr/>
          <w:p>
            <w:pPr>
              <w:pStyle w:val="Compact"/>
              <w:jc w:val="left"/>
            </w:pPr>
            <w:r>
              <w:t xml:space="preserve">NBS 0731 – Auditor services</w:t>
            </w:r>
          </w:p>
        </w:tc>
      </w:tr>
      <w:tr>
        <w:tc>
          <w:tcPr/>
          <w:p>
            <w:pPr>
              <w:pStyle w:val="Compact"/>
              <w:jc w:val="left"/>
            </w:pPr>
            <w:r>
              <w:t xml:space="preserve">02</w:t>
            </w:r>
          </w:p>
        </w:tc>
        <w:tc>
          <w:tcPr/>
          <w:p>
            <w:pPr>
              <w:pStyle w:val="Compact"/>
              <w:jc w:val="left"/>
            </w:pPr>
            <w:r>
              <w:t xml:space="preserve">Fieldwork execution: substantive testing of revenue, cost of goods sold, inventory valuation, accounts receivable, and fixed asset accounts. Includes on-site inspection at the client's facilities in Barra da Tijuca, Rio de Janeiro, and remote verification of intercompany transactions.</w:t>
            </w:r>
          </w:p>
        </w:tc>
        <w:tc>
          <w:tcPr/>
          <w:p>
            <w:pPr>
              <w:pStyle w:val="Compact"/>
              <w:jc w:val="left"/>
            </w:pPr>
            <w:r>
              <w:t xml:space="preserve">280 hours</w:t>
            </w:r>
          </w:p>
        </w:tc>
        <w:tc>
          <w:tcPr/>
          <w:p>
            <w:pPr>
              <w:pStyle w:val="Compact"/>
              <w:jc w:val="left"/>
            </w:pPr>
            <w:r>
              <w:t xml:space="preserve">R$ 420.00</w:t>
            </w:r>
          </w:p>
        </w:tc>
        <w:tc>
          <w:tcPr/>
          <w:p>
            <w:pPr>
              <w:pStyle w:val="Compact"/>
              <w:jc w:val="left"/>
            </w:pPr>
            <w:r>
              <w:t xml:space="preserve">R$ 117,600.00</w:t>
            </w:r>
          </w:p>
        </w:tc>
        <w:tc>
          <w:tcPr/>
          <w:p>
            <w:pPr>
              <w:pStyle w:val="Compact"/>
              <w:jc w:val="left"/>
            </w:pPr>
            <w:r>
              <w:t xml:space="preserve">NBS 0731 – Auditor services</w:t>
            </w:r>
          </w:p>
        </w:tc>
      </w:tr>
      <w:tr>
        <w:tc>
          <w:tcPr/>
          <w:p>
            <w:pPr>
              <w:pStyle w:val="Compact"/>
              <w:jc w:val="left"/>
            </w:pPr>
            <w:r>
              <w:t xml:space="preserve">03</w:t>
            </w:r>
          </w:p>
        </w:tc>
        <w:tc>
          <w:tcPr/>
          <w:p>
            <w:pPr>
              <w:pStyle w:val="Compact"/>
              <w:jc w:val="left"/>
            </w:pPr>
            <w:r>
              <w:t xml:space="preserve">Compliance review and regulatory reporting: verification of adherence to Brazilian tax legislation (IRPJ, CSLL, PIS, COFINS), state tax obligations (ICMS-RJ), and municipal contributions (ISSQN – Rio de Janeiro). Preparation of management letter with findings and recommendations.</w:t>
            </w:r>
          </w:p>
        </w:tc>
        <w:tc>
          <w:tcPr/>
          <w:p>
            <w:pPr>
              <w:pStyle w:val="Compact"/>
              <w:jc w:val="left"/>
            </w:pPr>
            <w:r>
              <w:t xml:space="preserve">80 hours</w:t>
            </w:r>
          </w:p>
        </w:tc>
        <w:tc>
          <w:tcPr/>
          <w:p>
            <w:pPr>
              <w:pStyle w:val="Compact"/>
              <w:jc w:val="left"/>
            </w:pPr>
            <w:r>
              <w:t xml:space="preserve">R$ 480.00</w:t>
            </w:r>
          </w:p>
        </w:tc>
        <w:tc>
          <w:tcPr/>
          <w:p>
            <w:pPr>
              <w:pStyle w:val="Compact"/>
              <w:jc w:val="left"/>
            </w:pPr>
            <w:r>
              <w:t xml:space="preserve">R$ 38,400.00</w:t>
            </w:r>
          </w:p>
        </w:tc>
        <w:tc>
          <w:tcPr/>
          <w:p>
            <w:pPr>
              <w:pStyle w:val="Compact"/>
              <w:jc w:val="left"/>
            </w:pPr>
            <w:r>
              <w:t xml:space="preserve">NBS 0731 – Auditor services</w:t>
            </w:r>
          </w:p>
        </w:tc>
      </w:tr>
      <w:tr>
        <w:tc>
          <w:tcPr/>
          <w:p>
            <w:pPr>
              <w:pStyle w:val="Compact"/>
              <w:jc w:val="left"/>
            </w:pPr>
            <w:r>
              <w:t xml:space="preserve">04</w:t>
            </w:r>
          </w:p>
        </w:tc>
        <w:tc>
          <w:tcPr/>
          <w:p>
            <w:pPr>
              <w:pStyle w:val="Compact"/>
              <w:jc w:val="left"/>
            </w:pPr>
            <w:r>
              <w:t xml:space="preserve">Issuance of the independent Auditor's report (Parecer do Auditor Independente) in accordance with NBC TA 700, including opinion on the fairness of the financial statements, key audit matters, and required disclosures for filing with the Brazilian Securities and Exchange Commission (CVM) and the state revenue authority (SEFAZ-RJ).</w:t>
            </w:r>
          </w:p>
        </w:tc>
        <w:tc>
          <w:tcPr/>
          <w:p>
            <w:pPr>
              <w:pStyle w:val="Compact"/>
              <w:jc w:val="left"/>
            </w:pPr>
            <w:r>
              <w:t xml:space="preserve">1 (report)</w:t>
            </w:r>
          </w:p>
        </w:tc>
        <w:tc>
          <w:tcPr/>
          <w:p>
            <w:pPr>
              <w:pStyle w:val="Compact"/>
              <w:jc w:val="left"/>
            </w:pPr>
            <w:r>
              <w:t xml:space="preserve">R$ 15,000.00</w:t>
            </w:r>
          </w:p>
        </w:tc>
        <w:tc>
          <w:tcPr/>
          <w:p>
            <w:pPr>
              <w:pStyle w:val="Compact"/>
              <w:jc w:val="left"/>
            </w:pPr>
            <w:r>
              <w:t xml:space="preserve">R$ 15,000.00</w:t>
            </w:r>
          </w:p>
        </w:tc>
        <w:tc>
          <w:tcPr/>
          <w:p>
            <w:pPr>
              <w:pStyle w:val="Compact"/>
              <w:jc w:val="left"/>
            </w:pPr>
            <w:r>
              <w:t xml:space="preserve">NBS 0731 – Auditor services</w:t>
            </w:r>
          </w:p>
        </w:tc>
      </w:tr>
      <w:tr>
        <w:tc>
          <w:tcPr/>
          <w:p>
            <w:pPr>
              <w:pStyle w:val="Compact"/>
              <w:jc w:val="left"/>
            </w:pPr>
            <w:r>
              <w:t xml:space="preserve">05</w:t>
            </w:r>
          </w:p>
        </w:tc>
        <w:tc>
          <w:tcPr/>
          <w:p>
            <w:pPr>
              <w:pStyle w:val="Compact"/>
              <w:jc w:val="left"/>
            </w:pPr>
            <w:r>
              <w:t xml:space="preserve">Post-audit support: attendance at the Board of Directors meeting in Rio de Janeiro to present audit findings, response to auditor queries from regulatory bodies, and provision of supplementary schedules for the fiscal year 2024. Includes up to 16 hours of follow-up consultation.</w:t>
            </w:r>
          </w:p>
        </w:tc>
        <w:tc>
          <w:tcPr/>
          <w:p>
            <w:pPr>
              <w:pStyle w:val="Compact"/>
              <w:jc w:val="left"/>
            </w:pPr>
            <w:r>
              <w:t xml:space="preserve">16 hours</w:t>
            </w:r>
          </w:p>
        </w:tc>
        <w:tc>
          <w:tcPr/>
          <w:p>
            <w:pPr>
              <w:pStyle w:val="Compact"/>
              <w:jc w:val="left"/>
            </w:pPr>
            <w:r>
              <w:t xml:space="preserve">R$ 400.00</w:t>
            </w:r>
          </w:p>
        </w:tc>
        <w:tc>
          <w:tcPr/>
          <w:p>
            <w:pPr>
              <w:pStyle w:val="Compact"/>
              <w:jc w:val="left"/>
            </w:pPr>
            <w:r>
              <w:t xml:space="preserve">R$ 6,400.00</w:t>
            </w:r>
          </w:p>
        </w:tc>
        <w:tc>
          <w:tcPr/>
          <w:p>
            <w:pPr>
              <w:pStyle w:val="Compact"/>
              <w:jc w:val="left"/>
            </w:pPr>
            <w:r>
              <w:t xml:space="preserve">NBS 0731 – Auditor services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(BRL)</w:t>
            </w:r>
          </w:p>
        </w:tc>
        <w:tc>
          <w:tcPr/>
          <w:p>
            <w:pPr>
              <w:pStyle w:val="Compact"/>
              <w:jc w:val="right"/>
            </w:pPr>
            <w:r>
              <w:t xml:space="preserve">R$ 231,400.00</w:t>
            </w:r>
          </w:p>
        </w:tc>
      </w:tr>
      <w:tr>
        <w:tc>
          <w:tcPr/>
          <w:p>
            <w:pPr>
              <w:pStyle w:val="Compact"/>
              <w:jc w:val="left"/>
            </w:pPr>
            <w:r>
              <w:t xml:space="preserve">ISSQN – Rio de Janeiro (3.0%)</w:t>
            </w:r>
          </w:p>
        </w:tc>
        <w:tc>
          <w:tcPr/>
          <w:p>
            <w:pPr>
              <w:pStyle w:val="Compact"/>
              <w:jc w:val="right"/>
            </w:pPr>
            <w:r>
              <w:t xml:space="preserve">R$ 6,942.00</w:t>
            </w:r>
          </w:p>
        </w:tc>
      </w:tr>
      <w:tr>
        <w:tc>
          <w:tcPr/>
          <w:p>
            <w:pPr>
              <w:pStyle w:val="Compact"/>
              <w:jc w:val="left"/>
            </w:pPr>
            <w:r>
              <w:t xml:space="preserve">Discount (Early Payment – 2%)</w:t>
            </w:r>
          </w:p>
        </w:tc>
        <w:tc>
          <w:tcPr/>
          <w:p>
            <w:pPr>
              <w:pStyle w:val="Compact"/>
              <w:jc w:val="right"/>
            </w:pPr>
            <w:r>
              <w:t xml:space="preserve">- R$ 4,628.00</w:t>
            </w:r>
          </w:p>
        </w:tc>
      </w:tr>
      <w:tr>
        <w:tc>
          <w:tcPr/>
          <w:p>
            <w:pPr>
              <w:pStyle w:val="Compact"/>
              <w:jc w:val="left"/>
            </w:pPr>
            <w:r>
              <w:t xml:space="preserve">Grand Total (BRL)</w:t>
            </w:r>
          </w:p>
        </w:tc>
        <w:tc>
          <w:tcPr/>
          <w:p>
            <w:pPr>
              <w:pStyle w:val="Compact"/>
              <w:jc w:val="right"/>
            </w:pPr>
            <w:r>
              <w:t xml:space="preserve">R$ 233,714.00</w:t>
            </w:r>
          </w:p>
        </w:tc>
      </w:tr>
    </w:tbl>
    <w:bookmarkStart w:id="24" w:name="payment-terms-and-important-notes"/>
    <w:p>
      <w:pPr>
        <w:pStyle w:val="Heading3"/>
      </w:pPr>
      <w:r>
        <w:t xml:space="preserve">Payment Terms and Important Notes</w:t>
      </w:r>
    </w:p>
    <w:p>
      <w:pPr>
        <w:pStyle w:val="FirstParagraph"/>
      </w:pPr>
      <w:r>
        <w:t xml:space="preserve">This Invoice is issued by Rio Audit Partners Ltda., a registered independent Auditor firm operating in Rio de Janeiro, Brazil, in full compliance with the regulations of the Conselho Regional de Contabilidade do Rio de Janeiro (CRC-RJ) and the Federal Council of Accountants (CFC).</w:t>
      </w:r>
    </w:p>
    <w:p>
      <w:pPr>
        <w:numPr>
          <w:ilvl w:val="0"/>
          <w:numId w:val="1001"/>
        </w:numPr>
        <w:pStyle w:val="Compact"/>
      </w:pPr>
      <w:r>
        <w:rPr>
          <w:bCs/>
          <w:b/>
        </w:rPr>
        <w:t xml:space="preserve">Payment Method:</w:t>
      </w:r>
      <w:r>
        <w:t xml:space="preserve"> </w:t>
      </w:r>
      <w:r>
        <w:t xml:space="preserve">Bank transfer (TED/PIX) to Banco do Brasil, Ag. 1234-5, Conta Corrente 98.765-4, CNPJ 12.345.678/0001-90. PIX Key: billing@rioauditpartners.com.br.</w:t>
      </w:r>
    </w:p>
    <w:p>
      <w:pPr>
        <w:numPr>
          <w:ilvl w:val="0"/>
          <w:numId w:val="1001"/>
        </w:numPr>
        <w:pStyle w:val="Compact"/>
      </w:pPr>
      <w:r>
        <w:rPr>
          <w:bCs/>
          <w:b/>
        </w:rPr>
        <w:t xml:space="preserve">Due Date:</w:t>
      </w:r>
      <w:r>
        <w:t xml:space="preserve"> </w:t>
      </w:r>
      <w:r>
        <w:t xml:space="preserve">15 July 2025. Late payments are subject to a 1% monthly interest charge plus a 2% penalty, as stipulated in the engagement contract signed on 28 February 2025.</w:t>
      </w:r>
    </w:p>
    <w:p>
      <w:pPr>
        <w:numPr>
          <w:ilvl w:val="0"/>
          <w:numId w:val="1001"/>
        </w:numPr>
        <w:pStyle w:val="Compact"/>
      </w:pPr>
      <w:r>
        <w:rPr>
          <w:bCs/>
          <w:b/>
        </w:rPr>
        <w:t xml:space="preserve">Tax Documentation:</w:t>
      </w:r>
      <w:r>
        <w:t xml:space="preserve"> </w:t>
      </w:r>
      <w:r>
        <w:t xml:space="preserve">The ISSQN tax of 3.0% applicable to services rendered in the municipality of Rio de Janeiro has been calculated and is included in this Invoice. The electronic tax invoice (Nota Fiscal de Serviço – NFS-e) will be issued through the Rio de Janeiro municipal tax portal (Prefeitura da Cidade do Rio de Janeiro) within 5 business days of payment confirmation.</w:t>
      </w:r>
    </w:p>
    <w:p>
      <w:pPr>
        <w:numPr>
          <w:ilvl w:val="0"/>
          <w:numId w:val="1001"/>
        </w:numPr>
        <w:pStyle w:val="Compact"/>
      </w:pPr>
      <w:r>
        <w:rPr>
          <w:bCs/>
          <w:b/>
        </w:rPr>
        <w:t xml:space="preserve">Auditor Independence:</w:t>
      </w:r>
      <w:r>
        <w:t xml:space="preserve"> </w:t>
      </w:r>
      <w:r>
        <w:t xml:space="preserve">Rio Audit Partners Ltda. confirms that the Auditor team assigned to this engagement maintains full independence and objectivity as required by NBC PG 10 and the ethical standards of the CFC. No non-audit services that would impair independence were provided during the engagement period.</w:t>
      </w:r>
    </w:p>
    <w:p>
      <w:pPr>
        <w:numPr>
          <w:ilvl w:val="0"/>
          <w:numId w:val="1001"/>
        </w:numPr>
        <w:pStyle w:val="Compact"/>
      </w:pPr>
      <w:r>
        <w:rPr>
          <w:bCs/>
          <w:b/>
        </w:rPr>
        <w:t xml:space="preserve">Confidentiality:</w:t>
      </w:r>
      <w:r>
        <w:t xml:space="preserve"> </w:t>
      </w:r>
      <w:r>
        <w:t xml:space="preserve">All financial data, workpapers, and audit findings related to this engagement are subject to strict confidentiality under Brazilian Law No. 12,527/2011 and the professional secrecy obligations of the Auditor as defined in the CFC Code of Ethics.</w:t>
      </w:r>
    </w:p>
    <w:p>
      <w:pPr>
        <w:numPr>
          <w:ilvl w:val="0"/>
          <w:numId w:val="1001"/>
        </w:numPr>
        <w:pStyle w:val="Compact"/>
      </w:pPr>
      <w:r>
        <w:rPr>
          <w:bCs/>
          <w:b/>
        </w:rPr>
        <w:t xml:space="preserve">Dispute Resolution:</w:t>
      </w:r>
      <w:r>
        <w:t xml:space="preserve"> </w:t>
      </w:r>
      <w:r>
        <w:t xml:space="preserve">Any disputes arising from this Invoice or the underlying auditor engagement shall be resolved by the competent courts of the city of Rio de Janeiro, State of Rio de Janeiro, Brazil, in accordance with the Brazilian Civil Procedure Code.</w:t>
      </w:r>
    </w:p>
    <w:p>
      <w:pPr>
        <w:pStyle w:val="FirstParagraph"/>
      </w:pPr>
      <w:r>
        <w:t xml:space="preserve">This Invoice constitutes a formal request for payment for professional Auditor services rendered in Rio de Janeiro, Brazil. The total amount is non-negotiable and reflects the agreed-upon fee schedule established in the signed engagement letter. No additional charges will be incurred beyond the scope described herein unless a written amendment to the engagement contract is executed by both parties.</w:t>
      </w:r>
    </w:p>
    <w:bookmarkEnd w:id="24"/>
    <w:p>
      <w:pPr>
        <w:pStyle w:val="BodyText"/>
      </w:pPr>
      <w:r>
        <w:t xml:space="preserve">Rio Audit Partners Ltda. | CNPJ: 12.345.678/0001-90 | Av. Rio Branco, 1200, Sala 845, Centro, Rio de Janeiro, RJ – Brazil</w:t>
      </w:r>
    </w:p>
    <w:p>
      <w:pPr>
        <w:pStyle w:val="BodyText"/>
      </w:pPr>
      <w:r>
        <w:t xml:space="preserve">Registered with CRC-RJ under Protocol No. 2019/45.832 | This Invoice was generated electronically and is valid without a physical signature per Brazilian Law No. 14.063/2020.</w:t>
      </w:r>
    </w:p>
    <w:p>
      <w:pPr>
        <w:pStyle w:val="BodyText"/>
      </w:pPr>
      <w:r>
        <w:t xml:space="preserve">Document Reference: RA-2025-04871 | Generated on 15/06/2025 at 14:32 BRT (UTC-3)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Rio de Janeiro, Brazil</dc:title>
  <dc:creator/>
  <dc:language>en</dc:language>
  <cp:keywords/>
  <dcterms:created xsi:type="dcterms:W3CDTF">2026-10-10T04:33:54Z</dcterms:created>
  <dcterms:modified xsi:type="dcterms:W3CDTF">2026-10-10T04:33:54Z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