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eridian-audit-advisory-group-inc."/>
    <w:p>
      <w:pPr>
        <w:pStyle w:val="Heading1"/>
      </w:pPr>
      <w:r>
        <w:t xml:space="preserve">Meridian Audit &amp; Advisory Group Inc.</w:t>
      </w:r>
    </w:p>
    <w:p>
      <w:pPr>
        <w:pStyle w:val="FirstParagraph"/>
      </w:pPr>
      <w:r>
        <w:t xml:space="preserve">4500 Boulevard René-Lévesque Ouest, Bureau 1200</w:t>
      </w:r>
    </w:p>
    <w:p>
      <w:pPr>
        <w:pStyle w:val="BodyText"/>
      </w:pPr>
      <w:r>
        <w:t xml:space="preserve">Montreal, Quebec, Canada H3A 1A9</w:t>
      </w:r>
    </w:p>
    <w:p>
      <w:pPr>
        <w:pStyle w:val="BodyText"/>
      </w:pPr>
      <w:r>
        <w:t xml:space="preserve">Phone: (514) 555-0187 | Email: billing@meridianaudit.ca</w:t>
      </w:r>
    </w:p>
    <w:p>
      <w:pPr>
        <w:pStyle w:val="BodyText"/>
      </w:pPr>
      <w:r>
        <w:t xml:space="preserve">QST No.: 123456789QST0001 | GST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MA-2025-00482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w:t>
      </w:r>
      <w:r>
        <w:t xml:space="preserve"> </w:t>
      </w:r>
      <w:r>
        <w:t xml:space="preserve">Groupe Financier Laurentides Inc.</w:t>
      </w:r>
    </w:p>
    <w:p>
      <w:pPr>
        <w:pStyle w:val="BodyText"/>
      </w:pPr>
      <w:r>
        <w:rPr>
          <w:bCs/>
          <w:b/>
        </w:rPr>
        <w:t xml:space="preserve">Attn:</w:t>
      </w:r>
      <w:r>
        <w:t xml:space="preserve"> </w:t>
      </w:r>
      <w:r>
        <w:t xml:space="preserve">Mr. Jean-Pierre Tremblay, Chief Financial Officer</w:t>
      </w:r>
    </w:p>
    <w:p>
      <w:pPr>
        <w:pStyle w:val="BodyText"/>
      </w:pPr>
      <w:r>
        <w:rPr>
          <w:bCs/>
          <w:b/>
        </w:rPr>
        <w:t xml:space="preserve">Address:</w:t>
      </w:r>
      <w:r>
        <w:t xml:space="preserve"> </w:t>
      </w:r>
      <w:r>
        <w:t xml:space="preserve">1200 Place Ville Marie, Bureau 3400</w:t>
      </w:r>
    </w:p>
    <w:p>
      <w:pPr>
        <w:pStyle w:val="BodyText"/>
      </w:pPr>
      <w:r>
        <w:t xml:space="preserve">Montreal, Quebec, Canada H3B 3Y8</w:t>
      </w:r>
    </w:p>
    <w:p>
      <w:pPr>
        <w:pStyle w:val="BodyText"/>
      </w:pPr>
      <w:r>
        <w:rPr>
          <w:bCs/>
          <w:b/>
        </w:rPr>
        <w:t xml:space="preserve">Phone:</w:t>
      </w:r>
      <w:r>
        <w:t xml:space="preserve"> </w:t>
      </w:r>
      <w:r>
        <w:t xml:space="preserve">(514) 555-0342</w:t>
      </w:r>
    </w:p>
    <w:p>
      <w:pPr>
        <w:pStyle w:val="BodyText"/>
      </w:pPr>
      <w:r>
        <w:rPr>
          <w:bCs/>
          <w:b/>
        </w:rPr>
        <w:t xml:space="preserve">Email:</w:t>
      </w:r>
      <w:r>
        <w:t xml:space="preserve"> </w:t>
      </w:r>
      <w:r>
        <w:t xml:space="preserve">jptremblay@gfli.ca</w:t>
      </w:r>
    </w:p>
    <w:bookmarkEnd w:id="22"/>
    <w:bookmarkStart w:id="23" w:name="prepared-by-auditor"/>
    <w:p>
      <w:pPr>
        <w:pStyle w:val="Heading3"/>
      </w:pPr>
      <w:r>
        <w:t xml:space="preserve">Prepared By (Auditor)</w:t>
      </w:r>
    </w:p>
    <w:p>
      <w:pPr>
        <w:pStyle w:val="FirstParagraph"/>
      </w:pPr>
      <w:r>
        <w:rPr>
          <w:bCs/>
          <w:b/>
        </w:rPr>
        <w:t xml:space="preserve">Auditor:</w:t>
      </w:r>
      <w:r>
        <w:t xml:space="preserve"> </w:t>
      </w:r>
      <w:r>
        <w:t xml:space="preserve">Marie-Claude Desjardins, CPA, CA</w:t>
      </w:r>
    </w:p>
    <w:p>
      <w:pPr>
        <w:pStyle w:val="BodyText"/>
      </w:pPr>
      <w:r>
        <w:rPr>
          <w:bCs/>
          <w:b/>
        </w:rPr>
        <w:t xml:space="preserve">Role:</w:t>
      </w:r>
      <w:r>
        <w:t xml:space="preserve"> </w:t>
      </w:r>
      <w:r>
        <w:t xml:space="preserve">Lead Auditor – Financial Statements</w:t>
      </w:r>
    </w:p>
    <w:p>
      <w:pPr>
        <w:pStyle w:val="BodyText"/>
      </w:pPr>
      <w:r>
        <w:rPr>
          <w:bCs/>
          <w:b/>
        </w:rPr>
        <w:t xml:space="preserve">Firm:</w:t>
      </w:r>
      <w:r>
        <w:t xml:space="preserve"> </w:t>
      </w:r>
      <w:r>
        <w:t xml:space="preserve">Meridian Audit &amp; Advisory Group Inc.</w:t>
      </w:r>
    </w:p>
    <w:p>
      <w:pPr>
        <w:pStyle w:val="BodyText"/>
      </w:pPr>
      <w:r>
        <w:rPr>
          <w:bCs/>
          <w:b/>
        </w:rPr>
        <w:t xml:space="preserve">License No.:</w:t>
      </w:r>
      <w:r>
        <w:t xml:space="preserve"> </w:t>
      </w:r>
      <w:r>
        <w:t xml:space="preserve">QACPA-2019-44782</w:t>
      </w:r>
    </w:p>
    <w:p>
      <w:pPr>
        <w:pStyle w:val="BodyText"/>
      </w:pPr>
      <w:r>
        <w:rPr>
          <w:bCs/>
          <w:b/>
        </w:rPr>
        <w:t xml:space="preserve">Engagement Ref.:</w:t>
      </w:r>
      <w:r>
        <w:t xml:space="preserve"> </w:t>
      </w:r>
      <w:r>
        <w:t xml:space="preserve">ENG-2025-GFLI-003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Annual Financial Statement Audit</w:t>
            </w:r>
            <w:r>
              <w:t xml:space="preserve"> </w:t>
            </w:r>
            <w:r>
              <w:t xml:space="preserve">– Comprehensive audit of consolidated financial statements for fiscal year 2024, including balance sheet, income statement, cash flow statement, and statement of changes in equity. Performed in accordance with Canadian Generally Accepted Accounting Principles (GAAP) and International Standards on Auditing (ISA) as adopted in Canada Montreal jurisdiction.</w:t>
            </w:r>
          </w:p>
        </w:tc>
        <w:tc>
          <w:tcPr/>
          <w:p>
            <w:pPr>
              <w:pStyle w:val="Compact"/>
              <w:jc w:val="left"/>
            </w:pPr>
            <w:r>
              <w:t xml:space="preserve">Mar 3 – Apr 18, 2025</w:t>
            </w:r>
          </w:p>
        </w:tc>
        <w:tc>
          <w:tcPr/>
          <w:p>
            <w:pPr>
              <w:pStyle w:val="Compact"/>
              <w:jc w:val="left"/>
            </w:pPr>
            <w:r>
              <w:t xml:space="preserve">124.5</w:t>
            </w:r>
          </w:p>
        </w:tc>
        <w:tc>
          <w:tcPr/>
          <w:p>
            <w:pPr>
              <w:pStyle w:val="Compact"/>
              <w:jc w:val="left"/>
            </w:pPr>
            <w:r>
              <w:t xml:space="preserve">$185.00</w:t>
            </w:r>
          </w:p>
        </w:tc>
        <w:tc>
          <w:tcPr/>
          <w:p>
            <w:pPr>
              <w:pStyle w:val="Compact"/>
              <w:jc w:val="left"/>
            </w:pPr>
            <w:r>
              <w:t xml:space="preserve">$23,032.50</w:t>
            </w:r>
          </w:p>
        </w:tc>
      </w:tr>
      <w:tr>
        <w:tc>
          <w:tcPr/>
          <w:p>
            <w:pPr>
              <w:pStyle w:val="Compact"/>
              <w:jc w:val="left"/>
            </w:pPr>
            <w:r>
              <w:t xml:space="preserve">2</w:t>
            </w:r>
          </w:p>
        </w:tc>
        <w:tc>
          <w:tcPr/>
          <w:p>
            <w:pPr>
              <w:pStyle w:val="Compact"/>
              <w:jc w:val="left"/>
            </w:pPr>
            <w:r>
              <w:rPr>
                <w:bCs/>
                <w:b/>
              </w:rPr>
              <w:t xml:space="preserve">Internal Controls Assessment</w:t>
            </w:r>
            <w:r>
              <w:t xml:space="preserve"> </w:t>
            </w:r>
            <w:r>
              <w:t xml:space="preserve">– Evaluation of the design and operating effectiveness of internal controls over financial reporting. The Auditor conducted walkthroughs, tested key controls, and documented deficiencies in the control environment across all major business units located in Canada Montreal and surrounding regions.</w:t>
            </w:r>
          </w:p>
        </w:tc>
        <w:tc>
          <w:tcPr/>
          <w:p>
            <w:pPr>
              <w:pStyle w:val="Compact"/>
              <w:jc w:val="left"/>
            </w:pPr>
            <w:r>
              <w:t xml:space="preserve">Apr 21 – May 9, 2025</w:t>
            </w:r>
          </w:p>
        </w:tc>
        <w:tc>
          <w:tcPr/>
          <w:p>
            <w:pPr>
              <w:pStyle w:val="Compact"/>
              <w:jc w:val="left"/>
            </w:pPr>
            <w:r>
              <w:t xml:space="preserve">68.0</w:t>
            </w:r>
          </w:p>
        </w:tc>
        <w:tc>
          <w:tcPr/>
          <w:p>
            <w:pPr>
              <w:pStyle w:val="Compact"/>
              <w:jc w:val="left"/>
            </w:pPr>
            <w:r>
              <w:t xml:space="preserve">$185.00</w:t>
            </w:r>
          </w:p>
        </w:tc>
        <w:tc>
          <w:tcPr/>
          <w:p>
            <w:pPr>
              <w:pStyle w:val="Compact"/>
              <w:jc w:val="left"/>
            </w:pPr>
            <w:r>
              <w:t xml:space="preserve">$12,580.00</w:t>
            </w:r>
          </w:p>
        </w:tc>
      </w:tr>
      <w:tr>
        <w:tc>
          <w:tcPr/>
          <w:p>
            <w:pPr>
              <w:pStyle w:val="Compact"/>
              <w:jc w:val="left"/>
            </w:pPr>
            <w:r>
              <w:t xml:space="preserve">3</w:t>
            </w:r>
          </w:p>
        </w:tc>
        <w:tc>
          <w:tcPr/>
          <w:p>
            <w:pPr>
              <w:pStyle w:val="Compact"/>
              <w:jc w:val="left"/>
            </w:pPr>
            <w:r>
              <w:rPr>
                <w:bCs/>
                <w:b/>
              </w:rPr>
              <w:t xml:space="preserve">Revenue Cycle Audit Procedures</w:t>
            </w:r>
            <w:r>
              <w:t xml:space="preserve"> </w:t>
            </w:r>
            <w:r>
              <w:t xml:space="preserve">– Detailed substantive testing of revenue recognition, accounts receivable aging analysis, and cash collection processes. The Auditor verified a sample of 250 transactions against source documentation and confirmed outstanding balances with third parties.</w:t>
            </w:r>
          </w:p>
        </w:tc>
        <w:tc>
          <w:tcPr/>
          <w:p>
            <w:pPr>
              <w:pStyle w:val="Compact"/>
              <w:jc w:val="left"/>
            </w:pPr>
            <w:r>
              <w:t xml:space="preserve">May 12 – May 23, 2025</w:t>
            </w:r>
          </w:p>
        </w:tc>
        <w:tc>
          <w:tcPr/>
          <w:p>
            <w:pPr>
              <w:pStyle w:val="Compact"/>
              <w:jc w:val="left"/>
            </w:pPr>
            <w:r>
              <w:t xml:space="preserve">42.5</w:t>
            </w:r>
          </w:p>
        </w:tc>
        <w:tc>
          <w:tcPr/>
          <w:p>
            <w:pPr>
              <w:pStyle w:val="Compact"/>
              <w:jc w:val="left"/>
            </w:pPr>
            <w:r>
              <w:t xml:space="preserve">$185.00</w:t>
            </w:r>
          </w:p>
        </w:tc>
        <w:tc>
          <w:tcPr/>
          <w:p>
            <w:pPr>
              <w:pStyle w:val="Compact"/>
              <w:jc w:val="left"/>
            </w:pPr>
            <w:r>
              <w:t xml:space="preserve">$7,862.50</w:t>
            </w:r>
          </w:p>
        </w:tc>
      </w:tr>
      <w:tr>
        <w:tc>
          <w:tcPr/>
          <w:p>
            <w:pPr>
              <w:pStyle w:val="Compact"/>
              <w:jc w:val="left"/>
            </w:pPr>
            <w:r>
              <w:t xml:space="preserve">4</w:t>
            </w:r>
          </w:p>
        </w:tc>
        <w:tc>
          <w:tcPr/>
          <w:p>
            <w:pPr>
              <w:pStyle w:val="Compact"/>
              <w:jc w:val="left"/>
            </w:pPr>
            <w:r>
              <w:rPr>
                <w:bCs/>
                <w:b/>
              </w:rPr>
              <w:t xml:space="preserve">Compliance Review – Quebec Corporate Law</w:t>
            </w:r>
            <w:r>
              <w:t xml:space="preserve"> </w:t>
            </w:r>
            <w:r>
              <w:t xml:space="preserve">– Review of corporate governance compliance with the Canada Business Corporations Act and the Quebec Companies Act (Loi sur les sociétés par actions). The Auditor assessed board minutes, shareholder resolutions, and statutory filings for the reporting period.</w:t>
            </w:r>
          </w:p>
        </w:tc>
        <w:tc>
          <w:tcPr/>
          <w:p>
            <w:pPr>
              <w:pStyle w:val="Compact"/>
              <w:jc w:val="left"/>
            </w:pPr>
            <w:r>
              <w:t xml:space="preserve">May 26 – Jun 2, 2025</w:t>
            </w:r>
          </w:p>
        </w:tc>
        <w:tc>
          <w:tcPr/>
          <w:p>
            <w:pPr>
              <w:pStyle w:val="Compact"/>
              <w:jc w:val="left"/>
            </w:pPr>
            <w:r>
              <w:t xml:space="preserve">28.0</w:t>
            </w:r>
          </w:p>
        </w:tc>
        <w:tc>
          <w:tcPr/>
          <w:p>
            <w:pPr>
              <w:pStyle w:val="Compact"/>
              <w:jc w:val="left"/>
            </w:pPr>
            <w:r>
              <w:t xml:space="preserve">$185.00</w:t>
            </w:r>
          </w:p>
        </w:tc>
        <w:tc>
          <w:tcPr/>
          <w:p>
            <w:pPr>
              <w:pStyle w:val="Compact"/>
              <w:jc w:val="left"/>
            </w:pPr>
            <w:r>
              <w:t xml:space="preserve">$5,180.00</w:t>
            </w:r>
          </w:p>
        </w:tc>
      </w:tr>
      <w:tr>
        <w:tc>
          <w:tcPr/>
          <w:p>
            <w:pPr>
              <w:pStyle w:val="Compact"/>
              <w:jc w:val="left"/>
            </w:pPr>
            <w:r>
              <w:t xml:space="preserve">5</w:t>
            </w:r>
          </w:p>
        </w:tc>
        <w:tc>
          <w:tcPr/>
          <w:p>
            <w:pPr>
              <w:pStyle w:val="Compact"/>
              <w:jc w:val="left"/>
            </w:pPr>
            <w:r>
              <w:rPr>
                <w:bCs/>
                <w:b/>
              </w:rPr>
              <w:t xml:space="preserve">Audit Report Preparation &amp; Management Letter</w:t>
            </w:r>
            <w:r>
              <w:t xml:space="preserve"> </w:t>
            </w:r>
            <w:r>
              <w:t xml:space="preserve">– Drafting and finalization of the independent Auditor's report, management letter detailing observations and recommendations, and presentation of findings to the Audit Committee of the Board of Directors in Canada Montreal.</w:t>
            </w:r>
          </w:p>
        </w:tc>
        <w:tc>
          <w:tcPr/>
          <w:p>
            <w:pPr>
              <w:pStyle w:val="Compact"/>
              <w:jc w:val="left"/>
            </w:pPr>
            <w:r>
              <w:t xml:space="preserve">Jun 3 – Jun 12, 2025</w:t>
            </w:r>
          </w:p>
        </w:tc>
        <w:tc>
          <w:tcPr/>
          <w:p>
            <w:pPr>
              <w:pStyle w:val="Compact"/>
              <w:jc w:val="left"/>
            </w:pPr>
            <w:r>
              <w:t xml:space="preserve">22.0</w:t>
            </w:r>
          </w:p>
        </w:tc>
        <w:tc>
          <w:tcPr/>
          <w:p>
            <w:pPr>
              <w:pStyle w:val="Compact"/>
              <w:jc w:val="left"/>
            </w:pPr>
            <w:r>
              <w:t xml:space="preserve">$185.00</w:t>
            </w:r>
          </w:p>
        </w:tc>
        <w:tc>
          <w:tcPr/>
          <w:p>
            <w:pPr>
              <w:pStyle w:val="Compact"/>
              <w:jc w:val="left"/>
            </w:pPr>
            <w:r>
              <w:t xml:space="preserve">$4,070.00</w:t>
            </w:r>
          </w:p>
        </w:tc>
      </w:tr>
      <w:tr>
        <w:tc>
          <w:tcPr/>
          <w:p>
            <w:pPr>
              <w:pStyle w:val="Compact"/>
              <w:jc w:val="left"/>
            </w:pPr>
            <w:r>
              <w:t xml:space="preserve">6</w:t>
            </w:r>
          </w:p>
        </w:tc>
        <w:tc>
          <w:tcPr/>
          <w:p>
            <w:pPr>
              <w:pStyle w:val="Compact"/>
              <w:jc w:val="left"/>
            </w:pPr>
            <w:r>
              <w:rPr>
                <w:bCs/>
                <w:b/>
              </w:rPr>
              <w:t xml:space="preserve">Travel &amp; Miscellaneous Expenses</w:t>
            </w:r>
            <w:r>
              <w:t xml:space="preserve"> </w:t>
            </w:r>
            <w:r>
              <w:t xml:space="preserve">– Travel expenses incurred by the Auditor team for on-site procedures at the client's headquarters and branch offices in Canada Montreal, including transportation, accommodation, and document reproduction costs.</w:t>
            </w:r>
          </w:p>
        </w:tc>
        <w:tc>
          <w:tcPr/>
          <w:p>
            <w:pPr>
              <w:pStyle w:val="Compact"/>
              <w:jc w:val="left"/>
            </w:pPr>
            <w:r>
              <w:t xml:space="preserve">Mar 3 – Jun 12,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left"/>
            </w:pPr>
            <w:r>
              <w:t xml:space="preserve">$54,570.00</w:t>
            </w:r>
          </w:p>
        </w:tc>
      </w:tr>
      <w:tr>
        <w:tc>
          <w:tcPr/>
          <w:p>
            <w:pPr>
              <w:pStyle w:val="Compact"/>
              <w:jc w:val="left"/>
            </w:pPr>
            <w:r>
              <w:t xml:space="preserve">GST (5%) – Federal</w:t>
            </w:r>
          </w:p>
        </w:tc>
        <w:tc>
          <w:tcPr/>
          <w:p>
            <w:pPr>
              <w:pStyle w:val="Compact"/>
              <w:jc w:val="left"/>
            </w:pPr>
            <w:r>
              <w:t xml:space="preserve">$2,728.50</w:t>
            </w:r>
          </w:p>
        </w:tc>
      </w:tr>
      <w:tr>
        <w:tc>
          <w:tcPr/>
          <w:p>
            <w:pPr>
              <w:pStyle w:val="Compact"/>
              <w:jc w:val="left"/>
            </w:pPr>
            <w:r>
              <w:t xml:space="preserve">QST (9.975%) – Quebec Provincial</w:t>
            </w:r>
          </w:p>
        </w:tc>
        <w:tc>
          <w:tcPr/>
          <w:p>
            <w:pPr>
              <w:pStyle w:val="Compact"/>
              <w:jc w:val="left"/>
            </w:pPr>
            <w:r>
              <w:t xml:space="preserve">$5,443.36</w:t>
            </w:r>
          </w:p>
        </w:tc>
      </w:tr>
      <w:tr>
        <w:tc>
          <w:tcPr/>
          <w:p>
            <w:pPr>
              <w:pStyle w:val="Compact"/>
              <w:jc w:val="left"/>
            </w:pPr>
            <w:r>
              <w:t xml:space="preserve">TOTAL DUE (CAD)</w:t>
            </w:r>
          </w:p>
        </w:tc>
        <w:tc>
          <w:tcPr/>
          <w:p>
            <w:pPr>
              <w:pStyle w:val="Compact"/>
              <w:jc w:val="left"/>
            </w:pPr>
            <w:r>
              <w:t xml:space="preserve">$62,741.86</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date of issue, i.e., on or before</w:t>
      </w:r>
      <w:r>
        <w:t xml:space="preserve"> </w:t>
      </w:r>
      <w:r>
        <w:rPr>
          <w:bCs/>
          <w:b/>
        </w:rPr>
        <w:t xml:space="preserve">July 15, 2025</w:t>
      </w:r>
      <w:r>
        <w:t xml:space="preserve">. Payment may be made via electronic funds transfer (EFT) to the account details below, or by cheque payable to "Meridian Audit &amp; Advisory Group Inc."</w:t>
      </w:r>
    </w:p>
    <w:p>
      <w:pPr>
        <w:pStyle w:val="BodyText"/>
      </w:pPr>
      <w:r>
        <w:rPr>
          <w:bCs/>
          <w:b/>
        </w:rPr>
        <w:t xml:space="preserve">Bank:</w:t>
      </w:r>
      <w:r>
        <w:t xml:space="preserve"> </w:t>
      </w:r>
      <w:r>
        <w:t xml:space="preserve">Desjardins Group |</w:t>
      </w:r>
      <w:r>
        <w:t xml:space="preserve"> </w:t>
      </w:r>
      <w:r>
        <w:rPr>
          <w:bCs/>
          <w:b/>
        </w:rPr>
        <w:t xml:space="preserve">Branch:</w:t>
      </w:r>
      <w:r>
        <w:t xml:space="preserve"> </w:t>
      </w:r>
      <w:r>
        <w:t xml:space="preserve">Montreal Central |</w:t>
      </w:r>
      <w:r>
        <w:t xml:space="preserve"> </w:t>
      </w:r>
      <w:r>
        <w:rPr>
          <w:bCs/>
          <w:b/>
        </w:rPr>
        <w:t xml:space="preserve">Account No.:</w:t>
      </w:r>
      <w:r>
        <w:t xml:space="preserve"> </w:t>
      </w:r>
      <w:r>
        <w:t xml:space="preserve">1234-5678-9012 |</w:t>
      </w:r>
      <w:r>
        <w:t xml:space="preserve"> </w:t>
      </w:r>
      <w:r>
        <w:rPr>
          <w:bCs/>
          <w:b/>
        </w:rPr>
        <w:t xml:space="preserve">Transit No.:</w:t>
      </w:r>
      <w:r>
        <w:t xml:space="preserve"> </w:t>
      </w:r>
      <w:r>
        <w:t xml:space="preserve">00012 |</w:t>
      </w:r>
      <w:r>
        <w:t xml:space="preserve"> </w:t>
      </w:r>
      <w:r>
        <w:rPr>
          <w:bCs/>
          <w:b/>
        </w:rPr>
        <w:t xml:space="preserve">Institution No.:</w:t>
      </w:r>
      <w:r>
        <w:t xml:space="preserve"> </w:t>
      </w:r>
      <w:r>
        <w:t xml:space="preserve">000</w:t>
      </w:r>
    </w:p>
    <w:p>
      <w:pPr>
        <w:pStyle w:val="BodyText"/>
      </w:pPr>
      <w:r>
        <w:t xml:space="preserve">A late payment penalty of 1.5% per month will be applied to any outstanding balance after the due date, in accordance with the engagement contract signed between the Auditor and the client. Please reference Invoice No. MA-2025-00482 on all remittances.</w:t>
      </w:r>
    </w:p>
    <w:bookmarkEnd w:id="24"/>
    <w:bookmarkStart w:id="25" w:name="notes-important-information"/>
    <w:p>
      <w:pPr>
        <w:pStyle w:val="Heading3"/>
      </w:pPr>
      <w:r>
        <w:t xml:space="preserve">Notes &amp; Important Information</w:t>
      </w:r>
    </w:p>
    <w:p>
      <w:pPr>
        <w:pStyle w:val="FirstParagraph"/>
      </w:pPr>
      <w:r>
        <w:t xml:space="preserve">This Invoice has been prepared and issued by the Lead Auditor, Marie-Claude Desjardins, CPA, CA, in her capacity as the independent Auditor engaged by Groupe Financier Laurentides Inc. for the fiscal year 2024 audit engagement.</w:t>
      </w:r>
    </w:p>
    <w:p>
      <w:pPr>
        <w:pStyle w:val="BodyText"/>
      </w:pPr>
      <w:r>
        <w:t xml:space="preserve">All audit procedures were performed in compliance with the standards of the Chartered Professional Accountants of Quebec (CPA Québec) and the Canadian Auditing Standards Board (CASB). The Auditor maintains full independence and objectivity as required by the professional code of ethics applicable in Canada Montreal and across the province of Quebec.</w:t>
      </w:r>
    </w:p>
    <w:p>
      <w:pPr>
        <w:pStyle w:val="BodyText"/>
      </w:pPr>
      <w:r>
        <w:t xml:space="preserve">The services described in this Invoice constitute the complete scope of work agreed upon in the Audit Engagement Letter dated January 15, 2025. Any additional procedures or services requested by the client beyond the original scope will be subject to a separate Invoice and prior written authorization.</w:t>
      </w:r>
    </w:p>
    <w:p>
      <w:pPr>
        <w:pStyle w:val="BodyText"/>
      </w:pPr>
      <w:r>
        <w:t xml:space="preserve">This document serves as the official Invoice for billing purposes and should be retained by the client for a minimum of seven (7) years in accordance with Quebec tax and corporate record-keeping regulations.</w:t>
      </w:r>
    </w:p>
    <w:bookmarkEnd w:id="25"/>
    <w:p>
      <w:pPr>
        <w:pStyle w:val="BodyText"/>
      </w:pPr>
      <w:r>
        <w:rPr>
          <w:bCs/>
          <w:b/>
        </w:rPr>
        <w:t xml:space="preserve">Meridian Audit &amp; Advisory Group Inc.</w:t>
      </w:r>
      <w:r>
        <w:t xml:space="preserve"> </w:t>
      </w:r>
      <w:r>
        <w:t xml:space="preserve">– Independent Auditor &amp; Advisory Firm</w:t>
      </w:r>
    </w:p>
    <w:p>
      <w:pPr>
        <w:pStyle w:val="BodyText"/>
      </w:pPr>
      <w:r>
        <w:t xml:space="preserve">4500 Boulevard René-Lévesque Ouest, Bureau 1200, Montreal, Quebec, Canada H3A 1A9</w:t>
      </w:r>
    </w:p>
    <w:p>
      <w:pPr>
        <w:pStyle w:val="BodyText"/>
      </w:pPr>
      <w:r>
        <w:t xml:space="preserve">Registered with the Ordre des comptables professionnels agréés du Québec (OCPAQ)</w:t>
      </w:r>
    </w:p>
    <w:p>
      <w:pPr>
        <w:pStyle w:val="BodyText"/>
      </w:pPr>
      <w:r>
        <w:t xml:space="preserve">This Invoice was generated electronically on June 15, 2025. For inquiries regarding this Invoice, please contact our billing department at billing@meridianaudit.ca or (514) 555-0187, ext. 204.</w:t>
      </w:r>
    </w:p>
    <w:p>
      <w:pPr>
        <w:pStyle w:val="BodyText"/>
      </w:pPr>
      <w:r>
        <w:t xml:space="preserve">© 2025 Meridian Audit &amp; Advisory Group Inc. All rights reserved. This Invoice is the property of the issuing Auditor firm and is intended solely for the named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Canada Montreal</dc:title>
  <dc:creator/>
  <dc:language>en</dc:language>
  <cp:keywords/>
  <dcterms:created xsi:type="dcterms:W3CDTF">2026-10-10T02:32:10Z</dcterms:created>
  <dcterms:modified xsi:type="dcterms:W3CDTF">2026-10-10T02:32:10Z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