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audit-advisory-group-inc."/>
    <w:p>
      <w:pPr>
        <w:pStyle w:val="Heading1"/>
      </w:pPr>
      <w:r>
        <w:t xml:space="preserve">Meridian Audit &amp; Advisory Group Inc.</w:t>
      </w:r>
    </w:p>
    <w:p>
      <w:pPr>
        <w:pStyle w:val="FirstParagraph"/>
      </w:pPr>
      <w:r>
        <w:t xml:space="preserve">200 Bay Street, Suite 3400</w:t>
      </w:r>
    </w:p>
    <w:p>
      <w:pPr>
        <w:pStyle w:val="BodyText"/>
      </w:pPr>
      <w:r>
        <w:t xml:space="preserve">Toronto, Ontario, Canada M5J 2T9</w:t>
      </w:r>
    </w:p>
    <w:p>
      <w:pPr>
        <w:pStyle w:val="BodyText"/>
      </w:pPr>
      <w:r>
        <w:t xml:space="preserve">Phone: +1 (416) 555-0187</w:t>
      </w:r>
    </w:p>
    <w:p>
      <w:pPr>
        <w:pStyle w:val="BodyText"/>
      </w:pPr>
      <w:r>
        <w:t xml:space="preserve">Email: billing@meridianaudit.ca</w:t>
      </w:r>
    </w:p>
    <w:p>
      <w:pPr>
        <w:pStyle w:val="BodyText"/>
      </w:pPr>
      <w:r>
        <w:t xml:space="preserve">HST Reg.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March 1, 2025 – May 31,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Northgate Manufacturing Corp.</w:t>
      </w:r>
    </w:p>
    <w:p>
      <w:pPr>
        <w:pStyle w:val="BodyText"/>
      </w:pPr>
      <w:r>
        <w:t xml:space="preserve">Attn: David Chen, Chief Financial Officer</w:t>
      </w:r>
    </w:p>
    <w:p>
      <w:pPr>
        <w:pStyle w:val="BodyText"/>
      </w:pPr>
      <w:r>
        <w:t xml:space="preserve">4500 Sheppard Avenue East</w:t>
      </w:r>
    </w:p>
    <w:p>
      <w:pPr>
        <w:pStyle w:val="BodyText"/>
      </w:pPr>
      <w:r>
        <w:t xml:space="preserve">Toronto, Ontario, Canada M2N 3V8</w:t>
      </w:r>
    </w:p>
    <w:p>
      <w:pPr>
        <w:pStyle w:val="BodyText"/>
      </w:pPr>
      <w:r>
        <w:t xml:space="preserve">Phone: +1 (416) 555-0342</w:t>
      </w:r>
    </w:p>
    <w:p>
      <w:pPr>
        <w:pStyle w:val="BodyText"/>
      </w:pPr>
      <w:r>
        <w:t xml:space="preserve">Email: d.chen@northgatemanufacturing.ca</w:t>
      </w:r>
    </w:p>
    <w:bookmarkEnd w:id="22"/>
    <w:bookmarkStart w:id="23" w:name="prepared-by-auditor"/>
    <w:p>
      <w:pPr>
        <w:pStyle w:val="Heading3"/>
      </w:pPr>
      <w:r>
        <w:t xml:space="preserve">Prepared By (Auditor)</w:t>
      </w:r>
    </w:p>
    <w:p>
      <w:pPr>
        <w:pStyle w:val="FirstParagraph"/>
      </w:pPr>
      <w:r>
        <w:t xml:space="preserve">Sarah Kowalski, CPA, CA</w:t>
      </w:r>
    </w:p>
    <w:p>
      <w:pPr>
        <w:pStyle w:val="BodyText"/>
      </w:pPr>
      <w:r>
        <w:t xml:space="preserve">Lead Auditor – Meridian Audit &amp; Advisory Group Inc.</w:t>
      </w:r>
    </w:p>
    <w:p>
      <w:pPr>
        <w:pStyle w:val="BodyText"/>
      </w:pPr>
      <w:r>
        <w:t xml:space="preserve">Chartered Professional Accountant</w:t>
      </w:r>
    </w:p>
    <w:p>
      <w:pPr>
        <w:pStyle w:val="BodyText"/>
      </w:pPr>
      <w:r>
        <w:t xml:space="preserve">Member, CPA Ontario</w:t>
      </w:r>
    </w:p>
    <w:p>
      <w:pPr>
        <w:pStyle w:val="BodyText"/>
      </w:pPr>
      <w:r>
        <w:t xml:space="preserve">Licensed Auditor – Province of Ontario, Canada</w:t>
      </w:r>
    </w:p>
    <w:p>
      <w:pPr>
        <w:pStyle w:val="BodyText"/>
      </w:pPr>
      <w:r>
        <w:t xml:space="preserve">License No.: ON-2019-44871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Annual Financial Statement Audit – Planning &amp; Risk Assessment Phase. The Auditor conducted a comprehensive review of Northgate Manufacturing Corp.'s internal controls, identified material risk areas, and developed the audit strategy in compliance with Canadian Auditing Standards (CAS) as issued by the CPA Canada Auditing and Assurance Standards Board.</w:t>
            </w:r>
          </w:p>
        </w:tc>
        <w:tc>
          <w:tcPr/>
          <w:p>
            <w:pPr>
              <w:pStyle w:val="Compact"/>
              <w:jc w:val="left"/>
            </w:pPr>
            <w:r>
              <w:t xml:space="preserve">$225.00</w:t>
            </w:r>
          </w:p>
        </w:tc>
        <w:tc>
          <w:tcPr/>
          <w:p>
            <w:pPr>
              <w:pStyle w:val="Compact"/>
              <w:jc w:val="left"/>
            </w:pPr>
            <w:r>
              <w:t xml:space="preserve">48</w:t>
            </w:r>
          </w:p>
        </w:tc>
        <w:tc>
          <w:tcPr/>
          <w:p>
            <w:pPr>
              <w:pStyle w:val="Compact"/>
              <w:jc w:val="left"/>
            </w:pPr>
            <w:r>
              <w:t xml:space="preserve">$10,800.00</w:t>
            </w:r>
          </w:p>
        </w:tc>
        <w:tc>
          <w:tcPr/>
          <w:p>
            <w:pPr>
              <w:pStyle w:val="Compact"/>
              <w:jc w:val="left"/>
            </w:pPr>
            <w:r>
              <w:t xml:space="preserve">Mar 3 – Mar 21, 2025</w:t>
            </w:r>
          </w:p>
        </w:tc>
      </w:tr>
      <w:tr>
        <w:tc>
          <w:tcPr/>
          <w:p>
            <w:pPr>
              <w:pStyle w:val="Compact"/>
              <w:jc w:val="left"/>
            </w:pPr>
            <w:r>
              <w:t xml:space="preserve">2</w:t>
            </w:r>
          </w:p>
        </w:tc>
        <w:tc>
          <w:tcPr/>
          <w:p>
            <w:pPr>
              <w:pStyle w:val="Compact"/>
              <w:jc w:val="left"/>
            </w:pPr>
            <w:r>
              <w:t xml:space="preserve">Fieldwork – Substantive Testing of Revenue, Accounts Receivable, and Inventory. The Auditor performed detailed testing of transactions, confirmed balances with third parties, and conducted physical inventory observation at the client's Toronto warehouse facility in accordance with CAS 500 and CAS 530.</w:t>
            </w:r>
          </w:p>
        </w:tc>
        <w:tc>
          <w:tcPr/>
          <w:p>
            <w:pPr>
              <w:pStyle w:val="Compact"/>
              <w:jc w:val="left"/>
            </w:pPr>
            <w:r>
              <w:t xml:space="preserve">$225.00</w:t>
            </w:r>
          </w:p>
        </w:tc>
        <w:tc>
          <w:tcPr/>
          <w:p>
            <w:pPr>
              <w:pStyle w:val="Compact"/>
              <w:jc w:val="left"/>
            </w:pPr>
            <w:r>
              <w:t xml:space="preserve">96</w:t>
            </w:r>
          </w:p>
        </w:tc>
        <w:tc>
          <w:tcPr/>
          <w:p>
            <w:pPr>
              <w:pStyle w:val="Compact"/>
              <w:jc w:val="left"/>
            </w:pPr>
            <w:r>
              <w:t xml:space="preserve">$21,600.00</w:t>
            </w:r>
          </w:p>
        </w:tc>
        <w:tc>
          <w:tcPr/>
          <w:p>
            <w:pPr>
              <w:pStyle w:val="Compact"/>
              <w:jc w:val="left"/>
            </w:pPr>
            <w:r>
              <w:t xml:space="preserve">Apr 1 – Apr 30, 2025</w:t>
            </w:r>
          </w:p>
        </w:tc>
      </w:tr>
      <w:tr>
        <w:tc>
          <w:tcPr/>
          <w:p>
            <w:pPr>
              <w:pStyle w:val="Compact"/>
              <w:jc w:val="left"/>
            </w:pPr>
            <w:r>
              <w:t xml:space="preserve">3</w:t>
            </w:r>
          </w:p>
        </w:tc>
        <w:tc>
          <w:tcPr/>
          <w:p>
            <w:pPr>
              <w:pStyle w:val="Compact"/>
              <w:jc w:val="left"/>
            </w:pPr>
            <w:r>
              <w:t xml:space="preserve">Fieldwork – Testing of Payables, Accruals, and Cash Flows. The Auditor verified vendor balances, tested cut-off procedures, and reconciled bank statements for all operating accounts held with Canadian financial institutions.</w:t>
            </w:r>
          </w:p>
        </w:tc>
        <w:tc>
          <w:tcPr/>
          <w:p>
            <w:pPr>
              <w:pStyle w:val="Compact"/>
              <w:jc w:val="left"/>
            </w:pPr>
            <w:r>
              <w:t xml:space="preserve">$225.00</w:t>
            </w:r>
          </w:p>
        </w:tc>
        <w:tc>
          <w:tcPr/>
          <w:p>
            <w:pPr>
              <w:pStyle w:val="Compact"/>
              <w:jc w:val="left"/>
            </w:pPr>
            <w:r>
              <w:t xml:space="preserve">64</w:t>
            </w:r>
          </w:p>
        </w:tc>
        <w:tc>
          <w:tcPr/>
          <w:p>
            <w:pPr>
              <w:pStyle w:val="Compact"/>
              <w:jc w:val="left"/>
            </w:pPr>
            <w:r>
              <w:t xml:space="preserve">$14,400.00</w:t>
            </w:r>
          </w:p>
        </w:tc>
        <w:tc>
          <w:tcPr/>
          <w:p>
            <w:pPr>
              <w:pStyle w:val="Compact"/>
              <w:jc w:val="left"/>
            </w:pPr>
            <w:r>
              <w:t xml:space="preserve">May 1 – May 16, 2025</w:t>
            </w:r>
          </w:p>
        </w:tc>
      </w:tr>
      <w:tr>
        <w:tc>
          <w:tcPr/>
          <w:p>
            <w:pPr>
              <w:pStyle w:val="Compact"/>
              <w:jc w:val="left"/>
            </w:pPr>
            <w:r>
              <w:t xml:space="preserve">4</w:t>
            </w:r>
          </w:p>
        </w:tc>
        <w:tc>
          <w:tcPr/>
          <w:p>
            <w:pPr>
              <w:pStyle w:val="Compact"/>
              <w:jc w:val="left"/>
            </w:pPr>
            <w:r>
              <w:t xml:space="preserve">Compliance Review – Canada Revenue Agency (CRA) Tax Filing Verification. The Auditor reviewed the client's corporate income tax returns, GST/HST filings, and payroll remittances to ensure full compliance with the Income Tax Act (Canada) and the Excise Tax Act.</w:t>
            </w:r>
          </w:p>
        </w:tc>
        <w:tc>
          <w:tcPr/>
          <w:p>
            <w:pPr>
              <w:pStyle w:val="Compact"/>
              <w:jc w:val="left"/>
            </w:pPr>
            <w:r>
              <w:t xml:space="preserve">$250.00</w:t>
            </w:r>
          </w:p>
        </w:tc>
        <w:tc>
          <w:tcPr/>
          <w:p>
            <w:pPr>
              <w:pStyle w:val="Compact"/>
              <w:jc w:val="left"/>
            </w:pPr>
            <w:r>
              <w:t xml:space="preserve">24</w:t>
            </w:r>
          </w:p>
        </w:tc>
        <w:tc>
          <w:tcPr/>
          <w:p>
            <w:pPr>
              <w:pStyle w:val="Compact"/>
              <w:jc w:val="left"/>
            </w:pPr>
            <w:r>
              <w:t xml:space="preserve">$6,000.00</w:t>
            </w:r>
          </w:p>
        </w:tc>
        <w:tc>
          <w:tcPr/>
          <w:p>
            <w:pPr>
              <w:pStyle w:val="Compact"/>
              <w:jc w:val="left"/>
            </w:pPr>
            <w:r>
              <w:t xml:space="preserve">May 19 – May 23, 2025</w:t>
            </w:r>
          </w:p>
        </w:tc>
      </w:tr>
      <w:tr>
        <w:tc>
          <w:tcPr/>
          <w:p>
            <w:pPr>
              <w:pStyle w:val="Compact"/>
              <w:jc w:val="left"/>
            </w:pPr>
            <w:r>
              <w:t xml:space="preserve">5</w:t>
            </w:r>
          </w:p>
        </w:tc>
        <w:tc>
          <w:tcPr/>
          <w:p>
            <w:pPr>
              <w:pStyle w:val="Compact"/>
              <w:jc w:val="left"/>
            </w:pPr>
            <w:r>
              <w:t xml:space="preserve">Audit Report Preparation &amp; Management Letter. The Auditor drafted the independent auditor's report, prepared the management letter detailing internal control observations and recommendations, and conducted the exit conference with the Board of Directors in Toronto, Ontario.</w:t>
            </w:r>
          </w:p>
        </w:tc>
        <w:tc>
          <w:tcPr/>
          <w:p>
            <w:pPr>
              <w:pStyle w:val="Compact"/>
              <w:jc w:val="left"/>
            </w:pPr>
            <w:r>
              <w:t xml:space="preserve">$250.00</w:t>
            </w:r>
          </w:p>
        </w:tc>
        <w:tc>
          <w:tcPr/>
          <w:p>
            <w:pPr>
              <w:pStyle w:val="Compact"/>
              <w:jc w:val="left"/>
            </w:pPr>
            <w:r>
              <w:t xml:space="preserve">32</w:t>
            </w:r>
          </w:p>
        </w:tc>
        <w:tc>
          <w:tcPr/>
          <w:p>
            <w:pPr>
              <w:pStyle w:val="Compact"/>
              <w:jc w:val="left"/>
            </w:pPr>
            <w:r>
              <w:t xml:space="preserve">$8,000.00</w:t>
            </w:r>
          </w:p>
        </w:tc>
        <w:tc>
          <w:tcPr/>
          <w:p>
            <w:pPr>
              <w:pStyle w:val="Compact"/>
              <w:jc w:val="left"/>
            </w:pPr>
            <w:r>
              <w:t xml:space="preserve">May 26 – May 31, 2025</w:t>
            </w:r>
          </w:p>
        </w:tc>
      </w:tr>
      <w:tr>
        <w:tc>
          <w:tcPr/>
          <w:p>
            <w:pPr>
              <w:pStyle w:val="Compact"/>
              <w:jc w:val="left"/>
            </w:pPr>
            <w:r>
              <w:t xml:space="preserve">6</w:t>
            </w:r>
          </w:p>
        </w:tc>
        <w:tc>
          <w:tcPr/>
          <w:p>
            <w:pPr>
              <w:pStyle w:val="Compact"/>
              <w:jc w:val="left"/>
            </w:pPr>
            <w:r>
              <w:t xml:space="preserve">Travel &amp; Out-of-Pocket Expenses. Includes local transportation within the Canada Toronto metropolitan area, parking fees at the client's East York facility, and courier charges for document delivery to the client's registered office in Toronto.</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c>
          <w:tcPr/>
          <w:p>
            <w:pPr>
              <w:pStyle w:val="Compact"/>
              <w:jc w:val="left"/>
            </w:pPr>
            <w:r>
              <w:t xml:space="preserve">Mar –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$62,047.50</w:t>
            </w:r>
          </w:p>
        </w:tc>
      </w:tr>
      <w:tr>
        <w:tc>
          <w:tcPr/>
          <w:p>
            <w:pPr>
              <w:pStyle w:val="Compact"/>
              <w:jc w:val="left"/>
            </w:pPr>
            <w:r>
              <w:t xml:space="preserve">HST (13% – Ontario, Canada)</w:t>
            </w:r>
          </w:p>
        </w:tc>
        <w:tc>
          <w:tcPr/>
          <w:p>
            <w:pPr>
              <w:pStyle w:val="Compact"/>
              <w:jc w:val="left"/>
            </w:pPr>
            <w:r>
              <w:t xml:space="preserve">$8,066.18</w:t>
            </w:r>
          </w:p>
        </w:tc>
      </w:tr>
      <w:tr>
        <w:tc>
          <w:tcPr/>
          <w:p>
            <w:pPr>
              <w:pStyle w:val="Compact"/>
              <w:jc w:val="left"/>
            </w:pPr>
            <w:r>
              <w:t xml:space="preserve">TOTAL DUE (CAD)</w:t>
            </w:r>
          </w:p>
        </w:tc>
        <w:tc>
          <w:tcPr/>
          <w:p>
            <w:pPr>
              <w:pStyle w:val="Compact"/>
              <w:jc w:val="left"/>
            </w:pPr>
            <w:r>
              <w:t xml:space="preserve">$70,113.68</w:t>
            </w:r>
          </w:p>
        </w:tc>
      </w:tr>
    </w:tbl>
    <w:bookmarkStart w:id="24" w:name="payment-instructions"/>
    <w:p>
      <w:pPr>
        <w:pStyle w:val="Heading3"/>
      </w:pPr>
      <w:r>
        <w:t xml:space="preserve">Payment Instructions</w:t>
      </w:r>
    </w:p>
    <w:p>
      <w:pPr>
        <w:pStyle w:val="FirstParagraph"/>
      </w:pPr>
      <w:r>
        <w:t xml:space="preserve">This Invoice is payable within thirty (30) days of the issue date, no later than</w:t>
      </w:r>
      <w:r>
        <w:t xml:space="preserve"> </w:t>
      </w:r>
      <w:r>
        <w:rPr>
          <w:bCs/>
          <w:b/>
        </w:rPr>
        <w:t xml:space="preserve">July 15, 2025</w:t>
      </w:r>
      <w:r>
        <w:t xml:space="preserve">. Please make payment in Canadian Dollars (CAD) via one of the following methods:</w:t>
      </w:r>
    </w:p>
    <w:p>
      <w:pPr>
        <w:pStyle w:val="BodyText"/>
      </w:pPr>
      <w:r>
        <w:rPr>
          <w:bCs/>
          <w:b/>
        </w:rPr>
        <w:t xml:space="preserve">Electronic Funds Transfer (EFT):</w:t>
      </w:r>
      <w:r>
        <w:t xml:space="preserve"> </w:t>
      </w:r>
      <w:r>
        <w:t xml:space="preserve">Institution No. 00120 | Transit No. 445678 | Account No. 987654321 | Beneficiary: Meridian Audit &amp; Advisory Group Inc.</w:t>
      </w:r>
    </w:p>
    <w:p>
      <w:pPr>
        <w:pStyle w:val="BodyText"/>
      </w:pPr>
      <w:r>
        <w:rPr>
          <w:bCs/>
          <w:b/>
        </w:rPr>
        <w:t xml:space="preserve">Cheque:</w:t>
      </w:r>
      <w:r>
        <w:t xml:space="preserve"> </w:t>
      </w:r>
      <w:r>
        <w:t xml:space="preserve">Payable to "Meridian Audit &amp; Advisory Group Inc." and mailed to 200 Bay Street, Suite 3400, Toronto, Ontario, Canada M5J 2T9.</w:t>
      </w:r>
    </w:p>
    <w:p>
      <w:pPr>
        <w:pStyle w:val="BodyText"/>
      </w:pPr>
      <w:r>
        <w:t xml:space="preserve">Please reference Invoice No.</w:t>
      </w:r>
      <w:r>
        <w:t xml:space="preserve"> </w:t>
      </w:r>
      <w:r>
        <w:rPr>
          <w:bCs/>
          <w:b/>
        </w:rPr>
        <w:t xml:space="preserve">MA-2025-04872</w:t>
      </w:r>
      <w:r>
        <w:t xml:space="preserve"> </w:t>
      </w:r>
      <w:r>
        <w:t xml:space="preserve">on all remittances. A late payment penalty of 1.5% per month will be applied to outstanding balances in accordance with the engagement letter signed on February 10, 2025.</w:t>
      </w:r>
    </w:p>
    <w:bookmarkEnd w:id="24"/>
    <w:bookmarkStart w:id="25" w:name="notes-terms"/>
    <w:p>
      <w:pPr>
        <w:pStyle w:val="Heading3"/>
      </w:pPr>
      <w:r>
        <w:t xml:space="preserve">Notes &amp; Terms</w:t>
      </w:r>
    </w:p>
    <w:p>
      <w:pPr>
        <w:pStyle w:val="FirstParagraph"/>
      </w:pPr>
      <w:r>
        <w:t xml:space="preserve">1. This Invoice has been issued by a licensed Auditor operating under the regulatory oversight of the Ontario College of Chartered Professional Accountants (CPA Ontario) and is subject to the professional standards of the Canadian Institute of Chartered Professional Accountants (CPA Canada).</w:t>
      </w:r>
    </w:p>
    <w:p>
      <w:pPr>
        <w:pStyle w:val="BodyText"/>
      </w:pPr>
      <w:r>
        <w:t xml:space="preserve">2. All audit procedures were performed in accordance with Canadian Auditing Standards (CAS) and International Standards on Auditing (ISA) as adopted by CPA Canada. The Auditor maintains full independence and objectivity as required by the CPA Code of Professional Conduct.</w:t>
      </w:r>
    </w:p>
    <w:p>
      <w:pPr>
        <w:pStyle w:val="BodyText"/>
      </w:pPr>
      <w:r>
        <w:t xml:space="preserve">3. The services described in this Invoice were rendered at the client's premises located in Canada Toronto and at the Auditor's office in downtown Toronto, Ontario. All work product, including the independent auditor's report, management letter, and supporting workpapers, will be delivered to the client within five (5) business days of the final fieldwork date.</w:t>
      </w:r>
    </w:p>
    <w:p>
      <w:pPr>
        <w:pStyle w:val="BodyText"/>
      </w:pPr>
      <w:r>
        <w:t xml:space="preserve">4. This Invoice is governed by the laws of the Province of Ontario and the federal laws of Canada applicable therein. Any disputes arising from this Invoice or the underlying engagement shall be resolved through arbitration in Toronto, Ontario, in accordance with the Arbitration Act (Ontario).</w:t>
      </w:r>
    </w:p>
    <w:p>
      <w:pPr>
        <w:pStyle w:val="BodyText"/>
      </w:pPr>
      <w:r>
        <w:t xml:space="preserve">5. The Auditor reserves the right to issue a corrected or amended Invoice in the event of a clerical error. No portion of the fees listed herein is refundable once the corresponding audit procedures have been commenced.</w:t>
      </w:r>
    </w:p>
    <w:p>
      <w:pPr>
        <w:pStyle w:val="BodyText"/>
      </w:pPr>
      <w:r>
        <w:t xml:space="preserve">6. This document constitutes a formal Invoice for professional services rendered. It is not a tax document for the client's own filing purposes, though it may be used as a supporting schedule for the client's corporate tax return filed with the Canada Revenue Agency.</w:t>
      </w:r>
    </w:p>
    <w:bookmarkEnd w:id="25"/>
    <w:p>
      <w:pPr>
        <w:pStyle w:val="BodyText"/>
      </w:pPr>
      <w:r>
        <w:rPr>
          <w:bCs/>
          <w:b/>
        </w:rPr>
        <w:t xml:space="preserve">Meridian Audit &amp; Advisory Group Inc.</w:t>
      </w:r>
      <w:r>
        <w:t xml:space="preserve"> </w:t>
      </w:r>
      <w:r>
        <w:t xml:space="preserve">| 200 Bay Street, Suite 3400, Toronto, Ontario, Canada M5J 2T9</w:t>
      </w:r>
    </w:p>
    <w:p>
      <w:pPr>
        <w:pStyle w:val="BodyText"/>
      </w:pPr>
      <w:r>
        <w:t xml:space="preserve">Corporation No. 1234567 | HST Reg. No. 123456789RT0001 | Licensed Auditor – Province of Ontario</w:t>
      </w:r>
    </w:p>
    <w:p>
      <w:pPr>
        <w:pStyle w:val="BodyText"/>
      </w:pPr>
      <w:r>
        <w:t xml:space="preserve">This Invoice was generated electronically on June 15, 2025. For questions regarding this Invoice, please contact our billing department at billing@meridianaudit.ca or +1 (416) 555-0187.</w:t>
      </w:r>
    </w:p>
    <w:p>
      <w:pPr>
        <w:pStyle w:val="BodyText"/>
      </w:pPr>
      <w:r>
        <w:t xml:space="preserve">© 2025 Meridian Audit &amp; Advisory Group Inc. All rights reserved. This document is the property of the issuing Auditor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Canada Toronto</dc:title>
  <dc:creator/>
  <dc:language>en</dc:language>
  <cp:keywords/>
  <dcterms:created xsi:type="dcterms:W3CDTF">2026-10-10T01:15:43Z</dcterms:created>
  <dcterms:modified xsi:type="dcterms:W3CDTF">2026-10-10T01:15:43Z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