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audit-advisory-spa"/>
    <w:p>
      <w:pPr>
        <w:pStyle w:val="Heading1"/>
      </w:pPr>
      <w:r>
        <w:t xml:space="preserve">Andes Audit &amp; Advisory SpA</w:t>
      </w:r>
    </w:p>
    <w:p>
      <w:pPr>
        <w:pStyle w:val="FirstParagraph"/>
      </w:pPr>
      <w:r>
        <w:t xml:space="preserve">RUT: 76.543.210-K</w:t>
      </w:r>
    </w:p>
    <w:p>
      <w:pPr>
        <w:pStyle w:val="BodyText"/>
      </w:pPr>
      <w:r>
        <w:t xml:space="preserve">Av. Apoquindo 4501, Of. 1203, Las Condes</w:t>
      </w:r>
    </w:p>
    <w:p>
      <w:pPr>
        <w:pStyle w:val="BodyText"/>
      </w:pPr>
      <w:r>
        <w:t xml:space="preserve">Santiago, Chile</w:t>
      </w:r>
    </w:p>
    <w:p>
      <w:pPr>
        <w:pStyle w:val="BodyText"/>
      </w:pPr>
      <w:r>
        <w:t xml:space="preserve">Phone: +56 2 2345 6789</w:t>
      </w:r>
    </w:p>
    <w:p>
      <w:pPr>
        <w:pStyle w:val="BodyText"/>
      </w:pPr>
      <w:r>
        <w:t xml:space="preserve">Email: billing@andesaudit.cl</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INV-2025-00847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Corporación Financiera del Pacífico S.A.</w:t>
      </w:r>
    </w:p>
    <w:p>
      <w:pPr>
        <w:pStyle w:val="BodyText"/>
      </w:pPr>
      <w:r>
        <w:t xml:space="preserve">RUT: 96.789.012-3</w:t>
      </w:r>
    </w:p>
    <w:p>
      <w:pPr>
        <w:pStyle w:val="BodyText"/>
      </w:pPr>
      <w:r>
        <w:t xml:space="preserve">Av. Isidora Goyenechea 2999, Piso 8</w:t>
      </w:r>
    </w:p>
    <w:p>
      <w:pPr>
        <w:pStyle w:val="BodyText"/>
      </w:pPr>
      <w:r>
        <w:t xml:space="preserve">Providencia, Santiago, Chile</w:t>
      </w:r>
    </w:p>
    <w:p>
      <w:pPr>
        <w:pStyle w:val="BodyText"/>
      </w:pPr>
      <w:r>
        <w:t xml:space="preserve">Attn: Mr. Ricardo Fuentes, CFO</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01 May 2025 – 31 May 2025</w:t>
      </w:r>
    </w:p>
    <w:p>
      <w:pPr>
        <w:pStyle w:val="BodyText"/>
      </w:pPr>
      <w:r>
        <w:rPr>
          <w:bCs/>
          <w:b/>
        </w:rPr>
        <w:t xml:space="preserve">Engagement Ref:</w:t>
      </w:r>
      <w:r>
        <w:t xml:space="preserve"> </w:t>
      </w:r>
      <w:r>
        <w:t xml:space="preserve">AUD-CHL-2025-112</w:t>
      </w:r>
    </w:p>
    <w:p>
      <w:pPr>
        <w:pStyle w:val="BodyText"/>
      </w:pPr>
      <w:r>
        <w:rPr>
          <w:bCs/>
          <w:b/>
        </w:rPr>
        <w:t xml:space="preserve">Lead Auditor:</w:t>
      </w:r>
      <w:r>
        <w:t xml:space="preserve"> </w:t>
      </w:r>
      <w:r>
        <w:t xml:space="preserve">Ing. María José Contreras, CPA</w:t>
      </w:r>
    </w:p>
    <w:p>
      <w:pPr>
        <w:pStyle w:val="BodyText"/>
      </w:pPr>
      <w:r>
        <w:rPr>
          <w:bCs/>
          <w:b/>
        </w:rPr>
        <w:t xml:space="preserve">Location of Work:</w:t>
      </w:r>
      <w:r>
        <w:t xml:space="preserve"> </w:t>
      </w:r>
      <w:r>
        <w:t xml:space="preserve">Santiago, Chile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Financial statement audit – Q1 2025. Comprehensive review of balance sheet, income statement, and cash flow statements prepared in accordance with IFRS and Chilean GAAP (NIC/IFRS). Performed at the client's offices in Santiago, Chile.</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Internal controls assessment and risk mapping. The Auditor conducted a thorough evaluation of the company's internal control environment, identified material weaknesses in the procurement cycle, and issued a remediation roadmap aligned with COSO framework.</w:t>
            </w:r>
          </w:p>
        </w:tc>
        <w:tc>
          <w:tcPr/>
          <w:p>
            <w:pPr>
              <w:pStyle w:val="Compact"/>
              <w:jc w:val="left"/>
            </w:pPr>
            <w:r>
              <w:t xml:space="preserve">80</w:t>
            </w:r>
          </w:p>
        </w:tc>
        <w:tc>
          <w:tcPr/>
          <w:p>
            <w:pPr>
              <w:pStyle w:val="Compact"/>
              <w:jc w:val="left"/>
            </w:pPr>
            <w:r>
              <w:t xml:space="preserve">85,000</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Tax compliance review and SII (Servicio de Impuestos Internos) reconciliation. Verification of VAT (IVA) filings, corporate income tax (Impuesto a la Renta) calculations, and transfer pricing documentation for the Chile Santiago operations.</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IT general controls audit. Testing of access controls, change management, and disaster recovery procedures for the ERP system (SAP S/4HANA) deployed across the Santiago headquarters and regional branches.</w:t>
            </w:r>
          </w:p>
        </w:tc>
        <w:tc>
          <w:tcPr/>
          <w:p>
            <w:pPr>
              <w:pStyle w:val="Compact"/>
              <w:jc w:val="left"/>
            </w:pPr>
            <w:r>
              <w:t xml:space="preserve">45</w:t>
            </w:r>
          </w:p>
        </w:tc>
        <w:tc>
          <w:tcPr/>
          <w:p>
            <w:pPr>
              <w:pStyle w:val="Compact"/>
              <w:jc w:val="left"/>
            </w:pPr>
            <w:r>
              <w:t xml:space="preserve">95,000</w:t>
            </w:r>
          </w:p>
        </w:tc>
        <w:tc>
          <w:tcPr/>
          <w:p>
            <w:pPr>
              <w:pStyle w:val="Compact"/>
              <w:jc w:val="left"/>
            </w:pPr>
            <w:r>
              <w:t xml:space="preserve">4,275,000</w:t>
            </w:r>
          </w:p>
        </w:tc>
      </w:tr>
      <w:tr>
        <w:tc>
          <w:tcPr/>
          <w:p>
            <w:pPr>
              <w:pStyle w:val="Compact"/>
              <w:jc w:val="left"/>
            </w:pPr>
            <w:r>
              <w:t xml:space="preserve">5</w:t>
            </w:r>
          </w:p>
        </w:tc>
        <w:tc>
          <w:tcPr/>
          <w:p>
            <w:pPr>
              <w:pStyle w:val="Compact"/>
              <w:jc w:val="left"/>
            </w:pPr>
            <w:r>
              <w:t xml:space="preserve">Management letter and final audit report preparation. The Auditor compiled all findings, recommendations, and the unqualified opinion into a formal report delivered to the Board of Directors in Santiago, Chile.</w:t>
            </w:r>
          </w:p>
        </w:tc>
        <w:tc>
          <w:tcPr/>
          <w:p>
            <w:pPr>
              <w:pStyle w:val="Compact"/>
              <w:jc w:val="left"/>
            </w:pPr>
            <w:r>
              <w:t xml:space="preserve">30</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6</w:t>
            </w:r>
          </w:p>
        </w:tc>
        <w:tc>
          <w:tcPr/>
          <w:p>
            <w:pPr>
              <w:pStyle w:val="Compact"/>
              <w:jc w:val="left"/>
            </w:pPr>
            <w:r>
              <w:t xml:space="preserve">Travel and local transportation within the Santiago Metropolitan Region for on-site audit procedures, including visits to warehouse facilities in Maipú and the distribution center in Pudahuel.</w:t>
            </w:r>
          </w:p>
        </w:tc>
        <w:tc>
          <w:tcPr/>
          <w:p>
            <w:pPr>
              <w:pStyle w:val="Compact"/>
              <w:jc w:val="left"/>
            </w:pPr>
            <w:r>
              <w:t xml:space="preserve">—</w:t>
            </w:r>
          </w:p>
        </w:tc>
        <w:tc>
          <w:tcPr/>
          <w:p>
            <w:pPr>
              <w:pStyle w:val="Compact"/>
              <w:jc w:val="left"/>
            </w:pPr>
            <w:r>
              <w:t xml:space="preserve">—</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29,405,000</w:t>
            </w:r>
          </w:p>
        </w:tc>
      </w:tr>
      <w:tr>
        <w:tc>
          <w:tcPr/>
          <w:p>
            <w:pPr>
              <w:pStyle w:val="Compact"/>
              <w:jc w:val="left"/>
            </w:pPr>
            <w:r>
              <w:t xml:space="preserve">IVA (19%)</w:t>
            </w:r>
          </w:p>
        </w:tc>
        <w:tc>
          <w:tcPr/>
          <w:p>
            <w:pPr>
              <w:pStyle w:val="Compact"/>
              <w:jc w:val="right"/>
            </w:pPr>
            <w:r>
              <w:t xml:space="preserve">5,586,950</w:t>
            </w:r>
          </w:p>
        </w:tc>
      </w:tr>
      <w:tr>
        <w:tc>
          <w:tcPr/>
          <w:p>
            <w:pPr>
              <w:pStyle w:val="Compact"/>
              <w:jc w:val="left"/>
            </w:pPr>
            <w:r>
              <w:t xml:space="preserve">TOTAL DUE (CLP)</w:t>
            </w:r>
          </w:p>
        </w:tc>
        <w:tc>
          <w:tcPr/>
          <w:p>
            <w:pPr>
              <w:pStyle w:val="Compact"/>
              <w:jc w:val="right"/>
            </w:pPr>
            <w:r>
              <w:t xml:space="preserve">34,991,950</w:t>
            </w:r>
          </w:p>
        </w:tc>
      </w:tr>
      <w:tr>
        <w:tc>
          <w:tcPr/>
          <w:p>
            <w:pPr>
              <w:pStyle w:val="Compact"/>
              <w:jc w:val="left"/>
            </w:pPr>
            <w:r>
              <w:t xml:space="preserve">USD Equivalent (approx.)</w:t>
            </w:r>
          </w:p>
        </w:tc>
        <w:tc>
          <w:tcPr/>
          <w:p>
            <w:pPr>
              <w:pStyle w:val="Compact"/>
              <w:jc w:val="right"/>
            </w:pPr>
            <w:r>
              <w:t xml:space="preserve">USD 37,240.00</w:t>
            </w:r>
          </w:p>
        </w:tc>
      </w:tr>
    </w:tbl>
    <w:bookmarkStart w:id="24" w:name="payment-terms-invoice-conditions"/>
    <w:p>
      <w:pPr>
        <w:pStyle w:val="Heading3"/>
      </w:pPr>
      <w:r>
        <w:t xml:space="preserve">Payment Terms &amp; Invoice Conditions</w:t>
      </w:r>
    </w:p>
    <w:p>
      <w:pPr>
        <w:pStyle w:val="FirstParagraph"/>
      </w:pPr>
      <w:r>
        <w:t xml:space="preserve">This Invoice is payable within thirty (30) calendar days from the date of issue via bank transfer to the account specified below. Late payments shall accrue interest at the rate established by the Banco Central de Chile for overdue commercial credits.</w:t>
      </w:r>
    </w:p>
    <w:p>
      <w:pPr>
        <w:numPr>
          <w:ilvl w:val="0"/>
          <w:numId w:val="1001"/>
        </w:numPr>
        <w:pStyle w:val="Compact"/>
      </w:pPr>
      <w:r>
        <w:rPr>
          <w:bCs/>
          <w:b/>
        </w:rPr>
        <w:t xml:space="preserve">Bank:</w:t>
      </w:r>
      <w:r>
        <w:t xml:space="preserve"> </w:t>
      </w:r>
      <w:r>
        <w:t xml:space="preserve">Banco de Chile</w:t>
      </w:r>
    </w:p>
    <w:p>
      <w:pPr>
        <w:numPr>
          <w:ilvl w:val="0"/>
          <w:numId w:val="1001"/>
        </w:numPr>
        <w:pStyle w:val="Compact"/>
      </w:pPr>
      <w:r>
        <w:rPr>
          <w:bCs/>
          <w:b/>
        </w:rPr>
        <w:t xml:space="preserve">Account Name:</w:t>
      </w:r>
      <w:r>
        <w:t xml:space="preserve"> </w:t>
      </w:r>
      <w:r>
        <w:t xml:space="preserve">Andes Audit &amp; Advisory SpA</w:t>
      </w:r>
    </w:p>
    <w:p>
      <w:pPr>
        <w:numPr>
          <w:ilvl w:val="0"/>
          <w:numId w:val="1001"/>
        </w:numPr>
        <w:pStyle w:val="Compact"/>
      </w:pPr>
      <w:r>
        <w:rPr>
          <w:bCs/>
          <w:b/>
        </w:rPr>
        <w:t xml:space="preserve">Account No. (Cuenta RUT):</w:t>
      </w:r>
      <w:r>
        <w:t xml:space="preserve"> </w:t>
      </w:r>
      <w:r>
        <w:t xml:space="preserve">76.543.210-K</w:t>
      </w:r>
    </w:p>
    <w:p>
      <w:pPr>
        <w:numPr>
          <w:ilvl w:val="0"/>
          <w:numId w:val="1001"/>
        </w:numPr>
        <w:pStyle w:val="Compact"/>
      </w:pPr>
      <w:r>
        <w:rPr>
          <w:bCs/>
          <w:b/>
        </w:rPr>
        <w:t xml:space="preserve">IBAN / CLABE:</w:t>
      </w:r>
      <w:r>
        <w:t xml:space="preserve"> </w:t>
      </w:r>
      <w:r>
        <w:t xml:space="preserve">CHL6 3000 0000 0000 7654 3210</w:t>
      </w:r>
    </w:p>
    <w:p>
      <w:pPr>
        <w:pStyle w:val="FirstParagraph"/>
      </w:pPr>
      <w:r>
        <w:t xml:space="preserve">All services rendered by the Auditor were performed in full compliance with the Chilean Code of Ethics for Chartered Accountants (Código de Ética del Instituto de Contadores de Chile) and the standards issued by the Comisión para el Mercado Financiero (CMF). The Auditor maintains full independence and objectivity as required by the applicable regulatory framework in Chile Santiago.</w:t>
      </w:r>
    </w:p>
    <w:p>
      <w:pPr>
        <w:pStyle w:val="BodyText"/>
      </w:pPr>
      <w:r>
        <w:t xml:space="preserve">This Invoice constitutes a valid electronic document (factura electrónica) in accordance with the SII electronic invoicing regulations (Resolución Exenta N° 16.394). A digital copy has been transmitted to the SII platform and to the client's authorized email address. The client is entitled to request a printed copy from the Auditor's office in Santiago upon written request.</w:t>
      </w:r>
    </w:p>
    <w:p>
      <w:pPr>
        <w:pStyle w:val="BodyText"/>
      </w:pPr>
      <w:r>
        <w:t xml:space="preserve">Any dispute arising from this Invoice or the underlying engagement shall be resolved under the jurisdiction of the competent courts of Santiago, Chile, in accordance with Chilean civil and commercial law. The parties agree to attempt good-faith mediation before initiating any formal legal proceedings.</w:t>
      </w:r>
    </w:p>
    <w:bookmarkEnd w:id="24"/>
    <w:p>
      <w:pPr>
        <w:pStyle w:val="BodyText"/>
      </w:pPr>
      <w:r>
        <w:rPr>
          <w:bCs/>
          <w:b/>
        </w:rPr>
        <w:t xml:space="preserve">Andes Audit &amp; Advisory SpA</w:t>
      </w:r>
      <w:r>
        <w:t xml:space="preserve"> </w:t>
      </w:r>
      <w:r>
        <w:t xml:space="preserve">– RUT 76.543.210-K – Av. Apoquindo 4501, Of. 1203, Las Condes, Santiago, Chile</w:t>
      </w:r>
    </w:p>
    <w:p>
      <w:pPr>
        <w:pStyle w:val="BodyText"/>
      </w:pPr>
      <w:r>
        <w:t xml:space="preserve">Registered with the Comisión para el Mercado Financiero (CMF) – License No. 2019-0456</w:t>
      </w:r>
    </w:p>
    <w:p>
      <w:pPr>
        <w:pStyle w:val="BodyText"/>
      </w:pPr>
      <w:r>
        <w:t xml:space="preserve">This Invoice was generated electronically on 15 June 2025. For queries regarding this document, please contact billing@andesaudit.cl or call +56 2 2345 6789.</w:t>
      </w:r>
    </w:p>
    <w:p>
      <w:pPr>
        <w:pStyle w:val="BodyText"/>
      </w:pPr>
      <w:r>
        <w:t xml:space="preserve">© 2025 Andes Audit &amp; Advisory SpA. All rights reserved. This document is the property of the issuing Auditor firm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Chile Santiago</dc:title>
  <dc:creator/>
  <dc:language>en</dc:language>
  <cp:keywords/>
  <dcterms:created xsi:type="dcterms:W3CDTF">2026-10-10T01:54:32Z</dcterms:created>
  <dcterms:modified xsi:type="dcterms:W3CDTF">2026-10-10T01:54:32Z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