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audit-assurance-partners"/>
    <w:p>
      <w:pPr>
        <w:pStyle w:val="Heading1"/>
      </w:pPr>
      <w:r>
        <w:t xml:space="preserve">Alexandria Audit &amp; Assurance Partners</w:t>
      </w:r>
    </w:p>
    <w:p>
      <w:pPr>
        <w:pStyle w:val="FirstParagraph"/>
      </w:pPr>
      <w:r>
        <w:t xml:space="preserve">12 Corniche El-Nil Street, Smouha District</w:t>
      </w:r>
    </w:p>
    <w:p>
      <w:pPr>
        <w:pStyle w:val="BodyText"/>
      </w:pPr>
      <w:r>
        <w:t xml:space="preserve">Alexandria, Egypt 21543</w:t>
      </w:r>
    </w:p>
    <w:p>
      <w:pPr>
        <w:pStyle w:val="BodyText"/>
      </w:pPr>
      <w:r>
        <w:t xml:space="preserve">Tel: +20 3 487 2210 | Email: billing@alexauditpartners.com.eg</w:t>
      </w:r>
    </w:p>
    <w:p>
      <w:pPr>
        <w:pStyle w:val="BodyText"/>
      </w:pPr>
      <w:r>
        <w:t xml:space="preserve">Commercial Registration No: 184729 | Tax ID: 552-883-1047</w:t>
      </w:r>
    </w:p>
    <w:bookmarkEnd w:id="20"/>
    <w:bookmarkStart w:id="21" w:name="invoice"/>
    <w:p>
      <w:pPr>
        <w:pStyle w:val="Heading2"/>
      </w:pPr>
      <w:r>
        <w:t xml:space="preserve">INVOICE</w:t>
      </w:r>
    </w:p>
    <w:p>
      <w:pPr>
        <w:pStyle w:val="FirstParagraph"/>
      </w:pPr>
      <w:r>
        <w:t xml:space="preserve">Auditor Services</w:t>
      </w:r>
    </w:p>
    <w:p>
      <w:pPr>
        <w:pStyle w:val="BodyText"/>
      </w:pPr>
      <w:r>
        <w:t xml:space="preserve">Invoice No: AXP-2025-04871</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Medina Trading &amp; Logistics Co.</w:t>
      </w:r>
    </w:p>
    <w:p>
      <w:pPr>
        <w:pStyle w:val="BodyText"/>
      </w:pPr>
      <w:r>
        <w:t xml:space="preserve">Attn: Mr. Hassan El-Sayed, CFO</w:t>
      </w:r>
    </w:p>
    <w:p>
      <w:pPr>
        <w:pStyle w:val="BodyText"/>
      </w:pPr>
      <w:r>
        <w:t xml:space="preserve">45 Port Said Road, Eastern District</w:t>
      </w:r>
    </w:p>
    <w:p>
      <w:pPr>
        <w:pStyle w:val="BodyText"/>
      </w:pPr>
      <w:r>
        <w:t xml:space="preserve">Alexandria, Egypt 21951</w:t>
      </w:r>
    </w:p>
    <w:p>
      <w:pPr>
        <w:pStyle w:val="BodyText"/>
      </w:pPr>
      <w:r>
        <w:t xml:space="preserve">VAT Registration: 558-221-9934</w:t>
      </w:r>
    </w:p>
    <w:bookmarkEnd w:id="22"/>
    <w:bookmarkStart w:id="23" w:name="prepared-by-auditor"/>
    <w:p>
      <w:pPr>
        <w:pStyle w:val="Heading3"/>
      </w:pPr>
      <w:r>
        <w:t xml:space="preserve">Prepared By (Auditor)</w:t>
      </w:r>
    </w:p>
    <w:p>
      <w:pPr>
        <w:pStyle w:val="FirstParagraph"/>
      </w:pPr>
      <w:r>
        <w:rPr>
          <w:bCs/>
          <w:b/>
        </w:rPr>
        <w:t xml:space="preserve">Dr. Layla Mahmoud, CPA</w:t>
      </w:r>
    </w:p>
    <w:p>
      <w:pPr>
        <w:pStyle w:val="BodyText"/>
      </w:pPr>
      <w:r>
        <w:t xml:space="preserve">Lead Auditor, Financial Statements</w:t>
      </w:r>
    </w:p>
    <w:p>
      <w:pPr>
        <w:pStyle w:val="BodyText"/>
      </w:pPr>
      <w:r>
        <w:t xml:space="preserve">Alexandria Audit &amp; Assurance Partners</w:t>
      </w:r>
    </w:p>
    <w:p>
      <w:pPr>
        <w:pStyle w:val="BodyText"/>
      </w:pPr>
      <w:r>
        <w:t xml:space="preserve">License No: EAA-2019-00342</w:t>
      </w:r>
    </w:p>
    <w:bookmarkEnd w:id="23"/>
    <w:bookmarkStart w:id="24" w:name="engagement-details"/>
    <w:p>
      <w:pPr>
        <w:pStyle w:val="Heading3"/>
      </w:pPr>
      <w:r>
        <w:t xml:space="preserve">Engagement Details</w:t>
      </w:r>
    </w:p>
    <w:p>
      <w:pPr>
        <w:pStyle w:val="FirstParagraph"/>
      </w:pPr>
      <w:r>
        <w:t xml:space="preserve">Engagement Ref: ENG-2025-ALX-112</w:t>
      </w:r>
    </w:p>
    <w:p>
      <w:pPr>
        <w:pStyle w:val="BodyText"/>
      </w:pPr>
      <w:r>
        <w:t xml:space="preserve">Period: FY 2024 (Jan – Dec)</w:t>
      </w:r>
    </w:p>
    <w:p>
      <w:pPr>
        <w:pStyle w:val="BodyText"/>
      </w:pPr>
      <w:r>
        <w:t xml:space="preserve">Scope: Full Financial Audit</w:t>
      </w:r>
    </w:p>
    <w:p>
      <w:pPr>
        <w:pStyle w:val="BodyText"/>
      </w:pPr>
      <w:r>
        <w:t xml:space="preserve">Location: Egypt Alexandria</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 / Units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Planning and risk assessment for the annual financial audit of Medina Trading &amp; Logistics Co. conducted by the assigned Auditor team in Egypt Alexandria. Includes review of prior-year working papers, identification of material risk areas, and development of the audit strategy document.</w:t>
            </w:r>
          </w:p>
        </w:tc>
        <w:tc>
          <w:tcPr/>
          <w:p>
            <w:pPr>
              <w:pStyle w:val="Compact"/>
              <w:jc w:val="left"/>
            </w:pPr>
            <w:r>
              <w:t xml:space="preserve">24 hours</w:t>
            </w:r>
          </w:p>
        </w:tc>
        <w:tc>
          <w:tcPr/>
          <w:p>
            <w:pPr>
              <w:pStyle w:val="Compact"/>
              <w:jc w:val="left"/>
            </w:pPr>
            <w:r>
              <w:t xml:space="preserve">1,850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Substantive testing of revenue and cost of goods sold accounts. The Auditor performed detailed vouching of sales invoices, purchase orders, and shipping documents across all three warehouses located in the Alexandria port area. This procedure ensured compliance with Egyptian Commercial Law and IFRS standards.</w:t>
            </w:r>
          </w:p>
        </w:tc>
        <w:tc>
          <w:tcPr/>
          <w:p>
            <w:pPr>
              <w:pStyle w:val="Compact"/>
              <w:jc w:val="left"/>
            </w:pPr>
            <w:r>
              <w:t xml:space="preserve">48 hours</w:t>
            </w:r>
          </w:p>
        </w:tc>
        <w:tc>
          <w:tcPr/>
          <w:p>
            <w:pPr>
              <w:pStyle w:val="Compact"/>
              <w:jc w:val="left"/>
            </w:pPr>
            <w:r>
              <w:t xml:space="preserve">1,850</w:t>
            </w:r>
          </w:p>
        </w:tc>
        <w:tc>
          <w:tcPr/>
          <w:p>
            <w:pPr>
              <w:pStyle w:val="Compact"/>
              <w:jc w:val="left"/>
            </w:pPr>
            <w:r>
              <w:t xml:space="preserve">88,800.00</w:t>
            </w:r>
          </w:p>
        </w:tc>
      </w:tr>
      <w:tr>
        <w:tc>
          <w:tcPr/>
          <w:p>
            <w:pPr>
              <w:pStyle w:val="Compact"/>
              <w:jc w:val="left"/>
            </w:pPr>
            <w:r>
              <w:t xml:space="preserve">3</w:t>
            </w:r>
          </w:p>
        </w:tc>
        <w:tc>
          <w:tcPr/>
          <w:p>
            <w:pPr>
              <w:pStyle w:val="Compact"/>
              <w:jc w:val="left"/>
            </w:pPr>
            <w:r>
              <w:t xml:space="preserve">Verification of cash and bank balances. The Auditor obtained and reconciled bank statements from National Bank of Egypt, Commercial International Bank, and Banque Misr branches in Egypt Alexandria. Confirmation letters were sent and received for all material accounts.</w:t>
            </w:r>
          </w:p>
        </w:tc>
        <w:tc>
          <w:tcPr/>
          <w:p>
            <w:pPr>
              <w:pStyle w:val="Compact"/>
              <w:jc w:val="left"/>
            </w:pPr>
            <w:r>
              <w:t xml:space="preserve">16 hours</w:t>
            </w:r>
          </w:p>
        </w:tc>
        <w:tc>
          <w:tcPr/>
          <w:p>
            <w:pPr>
              <w:pStyle w:val="Compact"/>
              <w:jc w:val="left"/>
            </w:pPr>
            <w:r>
              <w:t xml:space="preserve">1,850</w:t>
            </w:r>
          </w:p>
        </w:tc>
        <w:tc>
          <w:tcPr/>
          <w:p>
            <w:pPr>
              <w:pStyle w:val="Compact"/>
              <w:jc w:val="left"/>
            </w:pPr>
            <w:r>
              <w:t xml:space="preserve">29,600.00</w:t>
            </w:r>
          </w:p>
        </w:tc>
      </w:tr>
      <w:tr>
        <w:tc>
          <w:tcPr/>
          <w:p>
            <w:pPr>
              <w:pStyle w:val="Compact"/>
              <w:jc w:val="left"/>
            </w:pPr>
            <w:r>
              <w:t xml:space="preserve">4</w:t>
            </w:r>
          </w:p>
        </w:tc>
        <w:tc>
          <w:tcPr/>
          <w:p>
            <w:pPr>
              <w:pStyle w:val="Compact"/>
              <w:jc w:val="left"/>
            </w:pPr>
            <w:r>
              <w:t xml:space="preserve">Physical inventory count observation at the client's main storage facility in the Smouha industrial zone, Alexandria. The Auditor supervised the year-end stocktake, performed test counts, and evaluated the adequacy of inventory valuation methods under Egyptian Accounting Standards.</w:t>
            </w:r>
          </w:p>
        </w:tc>
        <w:tc>
          <w:tcPr/>
          <w:p>
            <w:pPr>
              <w:pStyle w:val="Compact"/>
              <w:jc w:val="left"/>
            </w:pPr>
            <w:r>
              <w:t xml:space="preserve">12 hours</w:t>
            </w:r>
          </w:p>
        </w:tc>
        <w:tc>
          <w:tcPr/>
          <w:p>
            <w:pPr>
              <w:pStyle w:val="Compact"/>
              <w:jc w:val="left"/>
            </w:pPr>
            <w:r>
              <w:t xml:space="preserve">2,100</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Review of fixed assets register, depreciation schedules, and capital expenditure approvals. The Auditor inspected property, plant, and equipment records and verified ownership documents registered with the Alexandria Land Registry Office.</w:t>
            </w:r>
          </w:p>
        </w:tc>
        <w:tc>
          <w:tcPr/>
          <w:p>
            <w:pPr>
              <w:pStyle w:val="Compact"/>
              <w:jc w:val="left"/>
            </w:pPr>
            <w:r>
              <w:t xml:space="preserve">20 hours</w:t>
            </w:r>
          </w:p>
        </w:tc>
        <w:tc>
          <w:tcPr/>
          <w:p>
            <w:pPr>
              <w:pStyle w:val="Compact"/>
              <w:jc w:val="left"/>
            </w:pPr>
            <w:r>
              <w:t xml:space="preserve">1,850</w:t>
            </w:r>
          </w:p>
        </w:tc>
        <w:tc>
          <w:tcPr/>
          <w:p>
            <w:pPr>
              <w:pStyle w:val="Compact"/>
              <w:jc w:val="left"/>
            </w:pPr>
            <w:r>
              <w:t xml:space="preserve">37,000.00</w:t>
            </w:r>
          </w:p>
        </w:tc>
      </w:tr>
      <w:tr>
        <w:tc>
          <w:tcPr/>
          <w:p>
            <w:pPr>
              <w:pStyle w:val="Compact"/>
              <w:jc w:val="left"/>
            </w:pPr>
            <w:r>
              <w:t xml:space="preserve">6</w:t>
            </w:r>
          </w:p>
        </w:tc>
        <w:tc>
          <w:tcPr/>
          <w:p>
            <w:pPr>
              <w:pStyle w:val="Compact"/>
              <w:jc w:val="left"/>
            </w:pPr>
            <w:r>
              <w:t xml:space="preserve">Assessment of internal controls and compliance with Egyptian Tax Authority (ETA) regulations. The Auditor evaluated the effectiveness of the client's internal control environment, tested key controls over the financial reporting process, and prepared a management letter detailing observations and recommendations.</w:t>
            </w:r>
          </w:p>
        </w:tc>
        <w:tc>
          <w:tcPr/>
          <w:p>
            <w:pPr>
              <w:pStyle w:val="Compact"/>
              <w:jc w:val="left"/>
            </w:pPr>
            <w:r>
              <w:t xml:space="preserve">32 hours</w:t>
            </w:r>
          </w:p>
        </w:tc>
        <w:tc>
          <w:tcPr/>
          <w:p>
            <w:pPr>
              <w:pStyle w:val="Compact"/>
              <w:jc w:val="left"/>
            </w:pPr>
            <w:r>
              <w:t xml:space="preserve">1,850</w:t>
            </w:r>
          </w:p>
        </w:tc>
        <w:tc>
          <w:tcPr/>
          <w:p>
            <w:pPr>
              <w:pStyle w:val="Compact"/>
              <w:jc w:val="left"/>
            </w:pPr>
            <w:r>
              <w:t xml:space="preserve">59,200.00</w:t>
            </w:r>
          </w:p>
        </w:tc>
      </w:tr>
      <w:tr>
        <w:tc>
          <w:tcPr/>
          <w:p>
            <w:pPr>
              <w:pStyle w:val="Compact"/>
              <w:jc w:val="left"/>
            </w:pPr>
            <w:r>
              <w:t xml:space="preserve">7</w:t>
            </w:r>
          </w:p>
        </w:tc>
        <w:tc>
          <w:tcPr/>
          <w:p>
            <w:pPr>
              <w:pStyle w:val="Compact"/>
              <w:jc w:val="left"/>
            </w:pPr>
            <w:r>
              <w:t xml:space="preserve">Preparation and issuance of the independent Auditor's report on the financial statements for the fiscal year ended 31 December 2024. This includes the opinion paragraph, basis for opinion, key audit matters, and the Auditor's signature and seal as required by the Egyptian Auditors' Syndicate.</w:t>
            </w:r>
          </w:p>
        </w:tc>
        <w:tc>
          <w:tcPr/>
          <w:p>
            <w:pPr>
              <w:pStyle w:val="Compact"/>
              <w:jc w:val="left"/>
            </w:pPr>
            <w:r>
              <w:t xml:space="preserve">16 hours</w:t>
            </w:r>
          </w:p>
        </w:tc>
        <w:tc>
          <w:tcPr/>
          <w:p>
            <w:pPr>
              <w:pStyle w:val="Compact"/>
              <w:jc w:val="left"/>
            </w:pPr>
            <w:r>
              <w:t xml:space="preserve">2,400</w:t>
            </w:r>
          </w:p>
        </w:tc>
        <w:tc>
          <w:tcPr/>
          <w:p>
            <w:pPr>
              <w:pStyle w:val="Compact"/>
              <w:jc w:val="left"/>
            </w:pPr>
            <w:r>
              <w:t xml:space="preserve">38,400.00</w:t>
            </w:r>
          </w:p>
        </w:tc>
      </w:tr>
      <w:tr>
        <w:tc>
          <w:tcPr/>
          <w:p>
            <w:pPr>
              <w:pStyle w:val="Compact"/>
              <w:jc w:val="left"/>
            </w:pPr>
            <w:r>
              <w:t xml:space="preserve">8</w:t>
            </w:r>
          </w:p>
        </w:tc>
        <w:tc>
          <w:tcPr/>
          <w:p>
            <w:pPr>
              <w:pStyle w:val="Compact"/>
              <w:jc w:val="left"/>
            </w:pPr>
            <w:r>
              <w:t xml:space="preserve">Post-audit consultation and follow-up meeting with the Board of Directors and the Audit Committee of Medina Trading &amp; Logistics Co. The Auditor presented findings, discussed material adjustments, and provided guidance on remediation of identified control deficiencies in Egypt Alexandria.</w:t>
            </w:r>
          </w:p>
        </w:tc>
        <w:tc>
          <w:tcPr/>
          <w:p>
            <w:pPr>
              <w:pStyle w:val="Compact"/>
              <w:jc w:val="left"/>
            </w:pPr>
            <w:r>
              <w:t xml:space="preserve">8 hours</w:t>
            </w:r>
          </w:p>
        </w:tc>
        <w:tc>
          <w:tcPr/>
          <w:p>
            <w:pPr>
              <w:pStyle w:val="Compact"/>
              <w:jc w:val="left"/>
            </w:pPr>
            <w:r>
              <w:t xml:space="preserve">2,400</w:t>
            </w:r>
          </w:p>
        </w:tc>
        <w:tc>
          <w:tcPr/>
          <w:p>
            <w:pPr>
              <w:pStyle w:val="Compact"/>
              <w:jc w:val="left"/>
            </w:pPr>
            <w:r>
              <w:t xml:space="preserve">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341,800.00 EGP</w:t>
            </w:r>
          </w:p>
        </w:tc>
      </w:tr>
      <w:tr>
        <w:tc>
          <w:tcPr/>
          <w:p>
            <w:pPr>
              <w:pStyle w:val="Compact"/>
              <w:jc w:val="left"/>
            </w:pPr>
            <w:r>
              <w:t xml:space="preserve">VAT (14% – Egyptian Value Added Tax)</w:t>
            </w:r>
          </w:p>
        </w:tc>
        <w:tc>
          <w:tcPr/>
          <w:p>
            <w:pPr>
              <w:pStyle w:val="Compact"/>
              <w:jc w:val="right"/>
            </w:pPr>
            <w:r>
              <w:t xml:space="preserve">47,852.00 EGP</w:t>
            </w:r>
          </w:p>
        </w:tc>
      </w:tr>
      <w:tr>
        <w:tc>
          <w:tcPr/>
          <w:p>
            <w:pPr>
              <w:pStyle w:val="Compact"/>
              <w:jc w:val="left"/>
            </w:pPr>
            <w:r>
              <w:t xml:space="preserve">Withholding Tax (10% – deducted at source)</w:t>
            </w:r>
          </w:p>
        </w:tc>
        <w:tc>
          <w:tcPr/>
          <w:p>
            <w:pPr>
              <w:pStyle w:val="Compact"/>
              <w:jc w:val="right"/>
            </w:pPr>
            <w:r>
              <w:t xml:space="preserve">(34,180.00) EGP</w:t>
            </w:r>
          </w:p>
        </w:tc>
      </w:tr>
      <w:tr>
        <w:tc>
          <w:tcPr/>
          <w:p>
            <w:pPr>
              <w:pStyle w:val="Compact"/>
              <w:jc w:val="left"/>
            </w:pPr>
            <w:r>
              <w:t xml:space="preserve">Net Amount Due</w:t>
            </w:r>
          </w:p>
        </w:tc>
        <w:tc>
          <w:tcPr/>
          <w:p>
            <w:pPr>
              <w:pStyle w:val="Compact"/>
              <w:jc w:val="right"/>
            </w:pPr>
            <w:r>
              <w:t xml:space="preserve">355,472.00 EGP</w:t>
            </w:r>
          </w:p>
        </w:tc>
      </w:tr>
    </w:tbl>
    <w:bookmarkStart w:id="25" w:name="payment-instructions"/>
    <w:p>
      <w:pPr>
        <w:pStyle w:val="Heading3"/>
      </w:pPr>
      <w:r>
        <w:t xml:space="preserve">Payment Instructions</w:t>
      </w:r>
    </w:p>
    <w:p>
      <w:pPr>
        <w:pStyle w:val="FirstParagraph"/>
      </w:pPr>
      <w:r>
        <w:t xml:space="preserve">This Invoice must be settled within thirty (30) calendar days from the date of issue. Payment is to be made via bank transfer to the following account held by Alexandria Audit &amp; Assurance Partners:</w:t>
      </w:r>
    </w:p>
    <w:p>
      <w:pPr>
        <w:pStyle w:val="BodyText"/>
      </w:pPr>
      <w:r>
        <w:rPr>
          <w:bCs/>
          <w:b/>
        </w:rPr>
        <w:t xml:space="preserve">Bank:</w:t>
      </w:r>
      <w:r>
        <w:t xml:space="preserve"> </w:t>
      </w:r>
      <w:r>
        <w:t xml:space="preserve">National Bank of Egypt – Smouha Branch, Alexandria</w:t>
      </w:r>
    </w:p>
    <w:p>
      <w:pPr>
        <w:pStyle w:val="BodyText"/>
      </w:pPr>
      <w:r>
        <w:rPr>
          <w:bCs/>
          <w:b/>
        </w:rPr>
        <w:t xml:space="preserve">Account Name:</w:t>
      </w:r>
      <w:r>
        <w:t xml:space="preserve"> </w:t>
      </w:r>
      <w:r>
        <w:t xml:space="preserve">Alexandria Audit &amp; Assurance Partners</w:t>
      </w:r>
    </w:p>
    <w:p>
      <w:pPr>
        <w:pStyle w:val="BodyText"/>
      </w:pPr>
      <w:r>
        <w:rPr>
          <w:bCs/>
          <w:b/>
        </w:rPr>
        <w:t xml:space="preserve">Account No:</w:t>
      </w:r>
      <w:r>
        <w:t xml:space="preserve"> </w:t>
      </w:r>
      <w:r>
        <w:t xml:space="preserve">100-4487-2210-553</w:t>
      </w:r>
    </w:p>
    <w:p>
      <w:pPr>
        <w:pStyle w:val="BodyText"/>
      </w:pPr>
      <w:r>
        <w:rPr>
          <w:bCs/>
          <w:b/>
        </w:rPr>
        <w:t xml:space="preserve">SWIFT Code:</w:t>
      </w:r>
      <w:r>
        <w:t xml:space="preserve"> </w:t>
      </w:r>
      <w:r>
        <w:t xml:space="preserve">NBEYEGCA</w:t>
      </w:r>
    </w:p>
    <w:p>
      <w:pPr>
        <w:pStyle w:val="BodyText"/>
      </w:pPr>
      <w:r>
        <w:rPr>
          <w:bCs/>
          <w:b/>
        </w:rPr>
        <w:t xml:space="preserve">IBAN:</w:t>
      </w:r>
      <w:r>
        <w:t xml:space="preserve"> </w:t>
      </w:r>
      <w:r>
        <w:t xml:space="preserve">EG38 NBEY 0044 8722 1055 3000</w:t>
      </w:r>
    </w:p>
    <w:p>
      <w:pPr>
        <w:pStyle w:val="BodyText"/>
      </w:pPr>
      <w:r>
        <w:t xml:space="preserve">Please reference Invoice No. AXP-2025-04871 in all payment communications. Late payments are subject to a penalty of 1.5% per month as stipulated in the engagement letter and in accordance with Egyptian commercial law.</w:t>
      </w:r>
    </w:p>
    <w:bookmarkEnd w:id="25"/>
    <w:bookmarkStart w:id="26" w:name="terms-and-conditions"/>
    <w:p>
      <w:pPr>
        <w:pStyle w:val="Heading3"/>
      </w:pPr>
      <w:r>
        <w:t xml:space="preserve">Terms and Conditions</w:t>
      </w:r>
    </w:p>
    <w:p>
      <w:pPr>
        <w:numPr>
          <w:ilvl w:val="0"/>
          <w:numId w:val="1001"/>
        </w:numPr>
        <w:pStyle w:val="Compact"/>
      </w:pPr>
      <w:r>
        <w:t xml:space="preserve">This Invoice constitutes a formal request for payment for professional Auditor services rendered by Alexandria Audit &amp; Assurance Partners in Egypt Alexandria for the fiscal year 2024.</w:t>
      </w:r>
    </w:p>
    <w:p>
      <w:pPr>
        <w:numPr>
          <w:ilvl w:val="0"/>
          <w:numId w:val="1001"/>
        </w:numPr>
        <w:pStyle w:val="Compact"/>
      </w:pPr>
      <w:r>
        <w:t xml:space="preserve">All services were performed in strict compliance with the International Standards on Auditing (ISA) as adopted by the Egyptian Auditors' Syndicate and the Egyptian Financial Reporting Authority (EFRA).</w:t>
      </w:r>
    </w:p>
    <w:p>
      <w:pPr>
        <w:numPr>
          <w:ilvl w:val="0"/>
          <w:numId w:val="1001"/>
        </w:numPr>
        <w:pStyle w:val="Compact"/>
      </w:pPr>
      <w:r>
        <w:t xml:space="preserve">The Auditor's independence and objectivity were maintained throughout the engagement in accordance with the Code of Ethics for Professional Accountants issued by the IESBA and the Egyptian Auditors' Syndicate.</w:t>
      </w:r>
    </w:p>
    <w:p>
      <w:pPr>
        <w:numPr>
          <w:ilvl w:val="0"/>
          <w:numId w:val="1001"/>
        </w:numPr>
        <w:pStyle w:val="Compact"/>
      </w:pPr>
      <w:r>
        <w:t xml:space="preserve">Disputes arising from this Invoice or the underlying engagement shall be resolved through the Alexandria Commercial Court, Egypt Alexandria, in accordance with Egyptian law.</w:t>
      </w:r>
    </w:p>
    <w:p>
      <w:pPr>
        <w:numPr>
          <w:ilvl w:val="0"/>
          <w:numId w:val="1001"/>
        </w:numPr>
        <w:pStyle w:val="Compact"/>
      </w:pPr>
      <w:r>
        <w:t xml:space="preserve">All working papers, draft reports, and supporting documentation remain the property of the Auditor and the firm. The client is entitled to receive a copy of the final Auditor's report and the management letter upon completion of the engagement.</w:t>
      </w:r>
    </w:p>
    <w:p>
      <w:pPr>
        <w:numPr>
          <w:ilvl w:val="0"/>
          <w:numId w:val="1001"/>
        </w:numPr>
        <w:pStyle w:val="Compact"/>
      </w:pPr>
      <w:r>
        <w:t xml:space="preserve">This Invoice is valid for ninety (90) days from the date of issue. After this period, the Auditor reserves the right to reissue the Invoice with updated tax calculations if applicable Egyptian tax rates have changed.</w:t>
      </w:r>
    </w:p>
    <w:bookmarkEnd w:id="26"/>
    <w:bookmarkStart w:id="27" w:name="additional-notes"/>
    <w:p>
      <w:pPr>
        <w:pStyle w:val="Heading3"/>
      </w:pPr>
      <w:r>
        <w:t xml:space="preserve">Additional Notes</w:t>
      </w:r>
    </w:p>
    <w:p>
      <w:pPr>
        <w:pStyle w:val="FirstParagraph"/>
      </w:pPr>
      <w:r>
        <w:t xml:space="preserve">The Auditor wishes to confirm that all fieldwork for this engagement was completed on 28 May 2025 at the client's premises in the Eastern District of Egypt Alexandria. The final Auditor's report was issued on 10 June 2025 and delivered to the Audit Committee. This Invoice reflects the final agreed-upon fees as documented in the signed engagement letter dated 15 January 2025. Should the client require any clarification regarding the line items, the assigned Auditor, Dr. Layla Mahmoud, is available at the Alexandria office during standard business hours (Sunday to Thursday, 9:00 AM – 5:00 PM, Egyptian Standard Time).</w:t>
      </w:r>
    </w:p>
    <w:bookmarkEnd w:id="27"/>
    <w:p>
      <w:pPr>
        <w:pStyle w:val="BodyText"/>
      </w:pPr>
      <w:r>
        <w:rPr>
          <w:bCs/>
          <w:b/>
        </w:rPr>
        <w:t xml:space="preserve">Alexandria Audit &amp; Assurance Partners</w:t>
      </w:r>
      <w:r>
        <w:t xml:space="preserve"> </w:t>
      </w:r>
      <w:r>
        <w:t xml:space="preserve">| 12 Corniche El-Nil Street, Smouha, Alexandria, Egypt 21543</w:t>
      </w:r>
    </w:p>
    <w:p>
      <w:pPr>
        <w:pStyle w:val="BodyText"/>
      </w:pPr>
      <w:r>
        <w:t xml:space="preserve">Registered with the Egyptian Auditors' Syndicate | License No: EAS-FIRM-2012-0087</w:t>
      </w:r>
    </w:p>
    <w:p>
      <w:pPr>
        <w:pStyle w:val="BodyText"/>
      </w:pPr>
      <w:r>
        <w:t xml:space="preserve">This Invoice was generated electronically and is valid without a physical signature. For verification, contact billing@alexauditpartners.com.eg or call +20 3 487 2210.</w:t>
      </w:r>
    </w:p>
    <w:p>
      <w:pPr>
        <w:pStyle w:val="BodyText"/>
      </w:pPr>
      <w:r>
        <w:t xml:space="preserve">© 2025 Alexandria Audit &amp; Assurance Partners.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Egypt Alexandria</dc:title>
  <dc:creator/>
  <dc:language>en</dc:language>
  <cp:keywords/>
  <dcterms:created xsi:type="dcterms:W3CDTF">2026-10-10T09:11:12Z</dcterms:created>
  <dcterms:modified xsi:type="dcterms:W3CDTF">2026-10-10T09:11:12Z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