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meridian-audit-compliance-group"/>
    <w:p>
      <w:pPr>
        <w:pStyle w:val="Heading1"/>
      </w:pPr>
      <w:r>
        <w:t xml:space="preserve">Meridian Audit &amp; Compliance Group</w:t>
      </w:r>
    </w:p>
    <w:p>
      <w:pPr>
        <w:pStyle w:val="FirstParagraph"/>
      </w:pPr>
      <w:r>
        <w:t xml:space="preserve">12 Quai de Serbie, 69002 Lyon, France</w:t>
      </w:r>
    </w:p>
    <w:p>
      <w:pPr>
        <w:pStyle w:val="BodyText"/>
      </w:pPr>
      <w:r>
        <w:t xml:space="preserve">Tel: +33 (0)4 72 00 00 00 | Email: billing@meridian-audit.fr</w:t>
      </w:r>
    </w:p>
    <w:p>
      <w:pPr>
        <w:pStyle w:val="BodyText"/>
      </w:pPr>
      <w:r>
        <w:t xml:space="preserve">SIRET: 842 567 891 00012 | TVA: FR 45 842567891</w:t>
      </w:r>
    </w:p>
    <w:p>
      <w:pPr>
        <w:pStyle w:val="BodyText"/>
      </w:pPr>
      <w:r>
        <w:t xml:space="preserve">Certified Auditor – France Lyon Region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INV-2025-LY-00472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Apr 2025 – 30 May 2025</w:t>
      </w:r>
    </w:p>
    <w:bookmarkEnd w:id="21"/>
    <w:bookmarkStart w:id="22" w:name="bill-to-client"/>
    <w:p>
      <w:pPr>
        <w:pStyle w:val="Heading3"/>
      </w:pPr>
      <w:r>
        <w:t xml:space="preserve">Bill To (Client)</w:t>
      </w:r>
    </w:p>
    <w:p>
      <w:pPr>
        <w:pStyle w:val="FirstParagraph"/>
      </w:pPr>
      <w:r>
        <w:rPr>
          <w:bCs/>
          <w:b/>
        </w:rPr>
        <w:t xml:space="preserve">Société Rhône-Alpes Industries SAS</w:t>
      </w:r>
    </w:p>
    <w:p>
      <w:pPr>
        <w:pStyle w:val="BodyText"/>
      </w:pPr>
      <w:r>
        <w:t xml:space="preserve">45 Boulevard de la Croix-Rousse</w:t>
      </w:r>
    </w:p>
    <w:p>
      <w:pPr>
        <w:pStyle w:val="BodyText"/>
      </w:pPr>
      <w:r>
        <w:t xml:space="preserve">69004 Lyon, France</w:t>
      </w:r>
    </w:p>
    <w:p>
      <w:pPr>
        <w:pStyle w:val="BodyText"/>
      </w:pPr>
      <w:r>
        <w:t xml:space="preserve">SIRET: 721 345 678 00034</w:t>
      </w:r>
    </w:p>
    <w:p>
      <w:pPr>
        <w:pStyle w:val="BodyText"/>
      </w:pPr>
      <w:r>
        <w:t xml:space="preserve">Attn: Mr. Philippe Durand, Chief Financial Officer</w:t>
      </w:r>
    </w:p>
    <w:bookmarkEnd w:id="22"/>
    <w:bookmarkStart w:id="23" w:name="prepared-by-auditor"/>
    <w:p>
      <w:pPr>
        <w:pStyle w:val="Heading3"/>
      </w:pPr>
      <w:r>
        <w:t xml:space="preserve">Prepared By (Auditor)</w:t>
      </w:r>
    </w:p>
    <w:p>
      <w:pPr>
        <w:pStyle w:val="FirstParagraph"/>
      </w:pPr>
      <w:r>
        <w:rPr>
          <w:bCs/>
          <w:b/>
        </w:rPr>
        <w:t xml:space="preserve">Dr. Claire Fontaine, CPA, CISA</w:t>
      </w:r>
    </w:p>
    <w:p>
      <w:pPr>
        <w:pStyle w:val="BodyText"/>
      </w:pPr>
      <w:r>
        <w:t xml:space="preserve">Lead Auditor – Meridian Audit &amp; Compliance Group</w:t>
      </w:r>
    </w:p>
    <w:p>
      <w:pPr>
        <w:pStyle w:val="BodyText"/>
      </w:pPr>
      <w:r>
        <w:t xml:space="preserve">12 Quai de Serbie, 69002 Lyon, France</w:t>
      </w:r>
    </w:p>
    <w:p>
      <w:pPr>
        <w:pStyle w:val="BodyText"/>
      </w:pPr>
      <w:r>
        <w:t xml:space="preserve">Professional Registration: Ordre des Experts-Comptables de Lyon</w:t>
      </w:r>
    </w:p>
    <w:p>
      <w:pPr>
        <w:pStyle w:val="BodyText"/>
      </w:pPr>
      <w:r>
        <w:t xml:space="preserve">License No: AEC-LY-2019-0034</w:t>
      </w:r>
    </w:p>
    <w:bookmarkEnd w:id="23"/>
    <w:p>
      <w:pPr>
        <w:pStyle w:val="BodyText"/>
      </w:pPr>
      <w:r>
        <w:t xml:space="preserve">Description of Audit Services Rendered</w:t>
      </w:r>
    </w:p>
    <w:p>
      <w:pPr>
        <w:pStyle w:val="BodyText"/>
      </w:pPr>
      <w:r>
        <w:t xml:space="preserve">This Invoice is issued by Meridian Audit &amp; Compliance Group, a registered Auditor firm operating in France Lyon, in accordance with the engagement contract dated 20 March 2025 (Reference: ENG-2025-LY-0198). The Auditor, Dr. Claire Fontaine, and her team of four senior associates performed a comprehensive statutory and operational audit of the financial statements, internal controls, and regulatory compliance of Société Rhône-Alpes Industries SAS for the fiscal period spanning April 2025 through May 2025. All audit procedures were conducted in full compliance with the French Commercial Code (Code de commerce), the regulations of the Compagnie Régionale des Experts-Comptables de Lyon, and the applicable standards of the Compagnie Nationale des Commissaires aux Comptes (CNCC). The Auditor confirms that all fieldwork was performed on-site at the client's premises in France Lyon and at the regional office in Villeurbanne, with supplementary remote verification procedures conducted in accordance with the agreed-upon terms.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Statutory Financial Audit – Preparation of the Auditor's report on the interim financial statements, including balance sheet, income statement, and cash flow verification. Performed by the Lead Auditor and two senior associates at the France Lyon office.</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Internal Controls Assessment – Evaluation of the client's internal control framework, segregation of duties, and risk management protocols. The Auditor conducted 14 interviews with departmental managers and reviewed 340 transactional samples.</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03</w:t>
            </w:r>
          </w:p>
        </w:tc>
        <w:tc>
          <w:tcPr/>
          <w:p>
            <w:pPr>
              <w:pStyle w:val="Compact"/>
              <w:jc w:val="left"/>
            </w:pPr>
            <w:r>
              <w:t xml:space="preserve">Regulatory Compliance Review – Verification of adherence to French tax obligations (TVA, IS, CFE), social security contributions (URSSAF), and sector-specific regulations applicable to industrial enterprises in the France Lyon metropolitan area.</w:t>
            </w:r>
          </w:p>
        </w:tc>
        <w:tc>
          <w:tcPr/>
          <w:p>
            <w:pPr>
              <w:pStyle w:val="Compact"/>
              <w:jc w:val="left"/>
            </w:pPr>
            <w:r>
              <w:t xml:space="preserve">60</w:t>
            </w:r>
          </w:p>
        </w:tc>
        <w:tc>
          <w:tcPr/>
          <w:p>
            <w:pPr>
              <w:pStyle w:val="Compact"/>
              <w:jc w:val="left"/>
            </w:pPr>
            <w:r>
              <w:t xml:space="preserve">€195.00</w:t>
            </w:r>
          </w:p>
        </w:tc>
        <w:tc>
          <w:tcPr/>
          <w:p>
            <w:pPr>
              <w:pStyle w:val="Compact"/>
              <w:jc w:val="left"/>
            </w:pPr>
            <w:r>
              <w:t xml:space="preserve">€11,700.00</w:t>
            </w:r>
          </w:p>
        </w:tc>
      </w:tr>
      <w:tr>
        <w:tc>
          <w:tcPr/>
          <w:p>
            <w:pPr>
              <w:pStyle w:val="Compact"/>
              <w:jc w:val="left"/>
            </w:pPr>
            <w:r>
              <w:t xml:space="preserve">04</w:t>
            </w:r>
          </w:p>
        </w:tc>
        <w:tc>
          <w:tcPr/>
          <w:p>
            <w:pPr>
              <w:pStyle w:val="Compact"/>
              <w:jc w:val="left"/>
            </w:pPr>
            <w:r>
              <w:t xml:space="preserve">IT Systems Audit – Examination of the client's ERP system (SAP S/4HANA), access controls, data integrity checks, and cybersecurity posture. Performed by a specialist Auditor in information systems.</w:t>
            </w:r>
          </w:p>
        </w:tc>
        <w:tc>
          <w:tcPr/>
          <w:p>
            <w:pPr>
              <w:pStyle w:val="Compact"/>
              <w:jc w:val="left"/>
            </w:pPr>
            <w:r>
              <w:t xml:space="preserve">45</w:t>
            </w:r>
          </w:p>
        </w:tc>
        <w:tc>
          <w:tcPr/>
          <w:p>
            <w:pPr>
              <w:pStyle w:val="Compact"/>
              <w:jc w:val="left"/>
            </w:pPr>
            <w:r>
              <w:t xml:space="preserve">€210.00</w:t>
            </w:r>
          </w:p>
        </w:tc>
        <w:tc>
          <w:tcPr/>
          <w:p>
            <w:pPr>
              <w:pStyle w:val="Compact"/>
              <w:jc w:val="left"/>
            </w:pPr>
            <w:r>
              <w:t xml:space="preserve">€9,450.00</w:t>
            </w:r>
          </w:p>
        </w:tc>
      </w:tr>
      <w:tr>
        <w:tc>
          <w:tcPr/>
          <w:p>
            <w:pPr>
              <w:pStyle w:val="Compact"/>
              <w:jc w:val="left"/>
            </w:pPr>
            <w:r>
              <w:t xml:space="preserve">05</w:t>
            </w:r>
          </w:p>
        </w:tc>
        <w:tc>
          <w:tcPr/>
          <w:p>
            <w:pPr>
              <w:pStyle w:val="Compact"/>
              <w:jc w:val="left"/>
            </w:pPr>
            <w:r>
              <w:t xml:space="preserve">Management Letter &amp; Advisory Report – Drafting and delivery of the final Auditor's management letter containing 23 recommendations for process improvement, governance enhancement, and risk mitigation. Includes a 90-minute presentation to the Board of Directors in France Lyon.</w:t>
            </w:r>
          </w:p>
        </w:tc>
        <w:tc>
          <w:tcPr/>
          <w:p>
            <w:pPr>
              <w:pStyle w:val="Compact"/>
              <w:jc w:val="left"/>
            </w:pPr>
            <w:r>
              <w:t xml:space="preserve">30</w:t>
            </w:r>
          </w:p>
        </w:tc>
        <w:tc>
          <w:tcPr/>
          <w:p>
            <w:pPr>
              <w:pStyle w:val="Compact"/>
              <w:jc w:val="left"/>
            </w:pPr>
            <w:r>
              <w:t xml:space="preserve">€200.00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Travel &amp; Ancillary Expenses – Travel between the Auditor's office in France Lyon and the client's secondary facility in Villeurbanne, document reproduction, and secure data storage fees.</w:t>
            </w:r>
          </w:p>
        </w:tc>
        <w:tc>
          <w:tcPr/>
          <w:p>
            <w:pPr>
              <w:pStyle w:val="Compact"/>
              <w:jc w:val="left"/>
            </w:pPr>
            <w:r>
              <w:t xml:space="preserve">—</w:t>
            </w:r>
          </w:p>
        </w:tc>
        <w:tc>
          <w:tcPr/>
          <w:p>
            <w:pPr>
              <w:pStyle w:val="Compact"/>
              <w:jc w:val="left"/>
            </w:pPr>
            <w:r>
              <w:t xml:space="preserve">—</w:t>
            </w:r>
          </w:p>
        </w:tc>
        <w:tc>
          <w:tcPr/>
          <w:p>
            <w:pPr>
              <w:pStyle w:val="Compact"/>
              <w:jc w:val="left"/>
            </w:pPr>
            <w:r>
              <w:t xml:space="preserve">€1,247.50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€64,597.50</w:t>
            </w:r>
          </w:p>
        </w:tc>
      </w:tr>
      <w:tr>
        <w:tc>
          <w:tcPr/>
          <w:p>
            <w:pPr>
              <w:pStyle w:val="Compact"/>
              <w:jc w:val="left"/>
            </w:pPr>
            <w:r>
              <w:t xml:space="preserve">TVA (20% – French VAT)</w:t>
            </w:r>
          </w:p>
        </w:tc>
        <w:tc>
          <w:tcPr/>
          <w:p>
            <w:pPr>
              <w:pStyle w:val="Compact"/>
              <w:jc w:val="right"/>
            </w:pPr>
            <w:r>
              <w:t xml:space="preserve">€12,919.50</w:t>
            </w:r>
          </w:p>
        </w:tc>
      </w:tr>
      <w:tr>
        <w:tc>
          <w:tcPr/>
          <w:p>
            <w:pPr>
              <w:pStyle w:val="Compact"/>
              <w:jc w:val="left"/>
            </w:pPr>
            <w:r>
              <w:t xml:space="preserve">Total Due (EUR)</w:t>
            </w:r>
          </w:p>
        </w:tc>
        <w:tc>
          <w:tcPr/>
          <w:p>
            <w:pPr>
              <w:pStyle w:val="Compact"/>
              <w:jc w:val="right"/>
            </w:pPr>
            <w:r>
              <w:t xml:space="preserve">€77,517.00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Crédit Agricole du Rhône – Agence de Lyon Part-Dieu</w:t>
      </w:r>
    </w:p>
    <w:p>
      <w:pPr>
        <w:pStyle w:val="BodyText"/>
      </w:pPr>
      <w:r>
        <w:rPr>
          <w:bCs/>
          <w:b/>
        </w:rPr>
        <w:t xml:space="preserve">IBAN:</w:t>
      </w:r>
      <w:r>
        <w:t xml:space="preserve"> </w:t>
      </w:r>
      <w:r>
        <w:t xml:space="preserve">FR76 1470 0000 0000 0000 0000 000</w:t>
      </w:r>
    </w:p>
    <w:p>
      <w:pPr>
        <w:pStyle w:val="BodyText"/>
      </w:pPr>
      <w:r>
        <w:rPr>
          <w:bCs/>
          <w:b/>
        </w:rPr>
        <w:t xml:space="preserve">BIC/SWIFT:</w:t>
      </w:r>
      <w:r>
        <w:t xml:space="preserve"> </w:t>
      </w:r>
      <w:r>
        <w:t xml:space="preserve">CRAGFRPP</w:t>
      </w:r>
    </w:p>
    <w:p>
      <w:pPr>
        <w:pStyle w:val="BodyText"/>
      </w:pPr>
      <w:r>
        <w:rPr>
          <w:bCs/>
          <w:b/>
        </w:rPr>
        <w:t xml:space="preserve">Reference:</w:t>
      </w:r>
      <w:r>
        <w:t xml:space="preserve"> </w:t>
      </w:r>
      <w:r>
        <w:t xml:space="preserve">INV-2025-LY-00472</w:t>
      </w:r>
    </w:p>
    <w:p>
      <w:pPr>
        <w:pStyle w:val="BodyText"/>
      </w:pPr>
      <w:r>
        <w:rPr>
          <w:bCs/>
          <w:b/>
        </w:rPr>
        <w:t xml:space="preserve">Payment Method:</w:t>
      </w:r>
      <w:r>
        <w:t xml:space="preserve"> </w:t>
      </w:r>
      <w:r>
        <w:t xml:space="preserve">SEPA Direct Debit or Bank Transfer</w:t>
      </w:r>
    </w:p>
    <w:p>
      <w:pPr>
        <w:pStyle w:val="BodyText"/>
      </w:pPr>
      <w:r>
        <w:rPr>
          <w:bCs/>
          <w:b/>
        </w:rPr>
        <w:t xml:space="preserve">Due Date:</w:t>
      </w:r>
      <w:r>
        <w:t xml:space="preserve"> </w:t>
      </w:r>
      <w:r>
        <w:t xml:space="preserve">15 July 2025 (30 days from the date of this Invoice)</w:t>
      </w:r>
    </w:p>
    <w:p>
      <w:pPr>
        <w:pStyle w:val="BodyText"/>
      </w:pPr>
      <w:r>
        <w:rPr>
          <w:bCs/>
          <w:b/>
        </w:rPr>
        <w:t xml:space="preserve">Notice:</w:t>
      </w:r>
      <w:r>
        <w:t xml:space="preserve"> </w:t>
      </w:r>
      <w:r>
        <w:t xml:space="preserve">In the event of late payment, interest at the statutory rate (taux d'intérêt légal) as defined by Article L441-10 of the French Commercial Code, plus a penalty of 3 times the statutory rate, shall apply. A fixed indemnity of €40 for recovery costs will also be charged in accordance with French law.</w:t>
      </w:r>
    </w:p>
    <w:bookmarkEnd w:id="24"/>
    <w:bookmarkStart w:id="25" w:name="notes-terms-of-this-invoice"/>
    <w:p>
      <w:pPr>
        <w:pStyle w:val="Heading3"/>
      </w:pPr>
      <w:r>
        <w:t xml:space="preserve">Notes &amp; Terms of This Invoice</w:t>
      </w:r>
    </w:p>
    <w:p>
      <w:pPr>
        <w:numPr>
          <w:ilvl w:val="0"/>
          <w:numId w:val="1001"/>
        </w:numPr>
        <w:pStyle w:val="Compact"/>
      </w:pPr>
      <w:r>
        <w:t xml:space="preserve">This Invoice constitutes the final and complete billing for all audit services rendered by the Auditor during the specified service period. No additional charges will be incurred beyond the amounts stated herein unless a formal amendment to the engagement contract is executed in writing by both parties.</w:t>
      </w:r>
    </w:p>
    <w:p>
      <w:pPr>
        <w:numPr>
          <w:ilvl w:val="0"/>
          <w:numId w:val="1001"/>
        </w:numPr>
        <w:pStyle w:val="Compact"/>
      </w:pPr>
      <w:r>
        <w:t xml:space="preserve">The Auditor, Dr. Claire Fontaine, certifies that all procedures described in this Invoice were performed with the independence, objectivity, and professional skepticism required by the ethical standards of the Ordre des Experts-Comptables and the CNCC. No conflict of interest existed at the time of engagement or during the execution of the audit in France Lyon.</w:t>
      </w:r>
    </w:p>
    <w:p>
      <w:pPr>
        <w:numPr>
          <w:ilvl w:val="0"/>
          <w:numId w:val="1001"/>
        </w:numPr>
        <w:pStyle w:val="Compact"/>
      </w:pPr>
      <w:r>
        <w:t xml:space="preserve">The final Auditor's report, management letter, and all supporting working papers will be delivered to the client within ten (10) business days of the date of this Invoice. The client acknowledges receipt of a preliminary draft for review purposes.</w:t>
      </w:r>
    </w:p>
    <w:p>
      <w:pPr>
        <w:numPr>
          <w:ilvl w:val="0"/>
          <w:numId w:val="1001"/>
        </w:numPr>
        <w:pStyle w:val="Compact"/>
      </w:pPr>
      <w:r>
        <w:t xml:space="preserve">All data processed during the audit engagement is subject to the General Data Protection Regulation (GDPR / RGPD) and the French Data Protection Act (Loi Informatique et Libertés). The Auditor guarantees the confidentiality and secure disposal of all client information in accordance with these regulations.</w:t>
      </w:r>
    </w:p>
    <w:p>
      <w:pPr>
        <w:numPr>
          <w:ilvl w:val="0"/>
          <w:numId w:val="1001"/>
        </w:numPr>
        <w:pStyle w:val="Compact"/>
      </w:pPr>
      <w:r>
        <w:t xml:space="preserve">This Invoice is governed by French law. Any dispute arising from this Invoice or the underlying engagement shall be submitted to the exclusive jurisdiction of the Tribunal de Commerce de Lyon, France Lyon, unless otherwise agreed in writing.</w:t>
      </w:r>
    </w:p>
    <w:p>
      <w:pPr>
        <w:numPr>
          <w:ilvl w:val="0"/>
          <w:numId w:val="1001"/>
        </w:numPr>
        <w:pStyle w:val="Compact"/>
      </w:pPr>
      <w:r>
        <w:t xml:space="preserve">Please retain this Invoice for your accounting records. In accordance with French tax regulations (Article 286 of the CGI), this document serves as the valid tax invoice for the services rendered. A duplicate may be requested by contacting the billing department at billing@meridian-audit.fr.</w:t>
      </w:r>
    </w:p>
    <w:bookmarkEnd w:id="25"/>
    <w:p>
      <w:pPr>
        <w:pStyle w:val="FirstParagraph"/>
      </w:pPr>
      <w:r>
        <w:t xml:space="preserve">Meridian Audit &amp; Compliance Group – Registered Auditor Firm in France Lyon</w:t>
      </w:r>
      <w:r>
        <w:br/>
      </w:r>
      <w:r>
        <w:t xml:space="preserve">12 Quai de Serbie, 69002 Lyon, France | SIRET: 842 567 891 00012 | TVA: FR 45 842567891</w:t>
      </w:r>
      <w:r>
        <w:br/>
      </w:r>
      <w:r>
        <w:t xml:space="preserve">Registered with the Compagnie Régionale des Experts-Comptables de Lyon – License AEC-LY-2019-0034</w:t>
      </w:r>
      <w:r>
        <w:br/>
      </w:r>
      <w:r>
        <w:t xml:space="preserve">Professional Liability Insurance: AXA France – Policy No. AXA-PL-2025-78451 (Coverage: €5,000,000)</w:t>
      </w:r>
      <w:r>
        <w:br/>
      </w:r>
      <w:r>
        <w:br/>
      </w:r>
      <w:r>
        <w:t xml:space="preserve">This Invoice was generated electronically and is valid without signature in accordance with Article 1316-4 of the French Civil Code.</w:t>
      </w:r>
      <w:r>
        <w:br/>
      </w:r>
      <w:r>
        <w:t xml:space="preserve">Document Reference: INV-2025-LY-00472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France Lyon</dc:title>
  <dc:creator/>
  <dc:language>en</dc:language>
  <cp:keywords/>
  <dcterms:created xsi:type="dcterms:W3CDTF">2026-10-10T03:38:22Z</dcterms:created>
  <dcterms:modified xsi:type="dcterms:W3CDTF">2026-10-10T03:38:22Z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