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audit-compliance-group"/>
    <w:p>
      <w:pPr>
        <w:pStyle w:val="Heading1"/>
      </w:pPr>
      <w:r>
        <w:t xml:space="preserve">Provence Audit &amp; Compliance Group</w:t>
      </w:r>
    </w:p>
    <w:p>
      <w:pPr>
        <w:pStyle w:val="FirstParagraph"/>
      </w:pPr>
      <w:r>
        <w:t xml:space="preserve">12 Boulevard du Littoral, 13007 Marseille, France</w:t>
      </w:r>
    </w:p>
    <w:p>
      <w:pPr>
        <w:pStyle w:val="BodyText"/>
      </w:pPr>
      <w:r>
        <w:t xml:space="preserve">Tel: +33 4 91 23 45 67 | Email: billing@provence-audit.fr</w:t>
      </w:r>
    </w:p>
    <w:p>
      <w:pPr>
        <w:pStyle w:val="BodyText"/>
      </w:pPr>
      <w:r>
        <w:t xml:space="preserve">SIRET: 842 567 891 00032 | TVA: FR 38 842567891</w:t>
      </w:r>
    </w:p>
    <w:p>
      <w:pPr>
        <w:pStyle w:val="BodyText"/>
      </w:pPr>
      <w:r>
        <w:t xml:space="preserve">Chamber of Commerce: Marseille B0842567891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Mediterranee Holdings SARL</w:t>
      </w:r>
    </w:p>
    <w:p>
      <w:pPr>
        <w:pStyle w:val="BodyText"/>
      </w:pPr>
      <w:r>
        <w:t xml:space="preserve">45 Rue de la République</w:t>
      </w:r>
    </w:p>
    <w:p>
      <w:pPr>
        <w:pStyle w:val="BodyText"/>
      </w:pPr>
      <w:r>
        <w:t xml:space="preserve">13001 Marseille, France</w:t>
      </w:r>
    </w:p>
    <w:p>
      <w:pPr>
        <w:pStyle w:val="BodyText"/>
      </w:pPr>
      <w:r>
        <w:t xml:space="preserve">Attn: Mr. Laurent Dubois, CFO</w:t>
      </w:r>
    </w:p>
    <w:p>
      <w:pPr>
        <w:pStyle w:val="BodyText"/>
      </w:pPr>
      <w:r>
        <w:t xml:space="preserve">SIRET: 721 345 678 00015</w:t>
      </w:r>
    </w:p>
    <w:p>
      <w:pPr>
        <w:pStyle w:val="BodyText"/>
      </w:pPr>
      <w:r>
        <w:t xml:space="preserve">TVA: FR 12 721345678</w:t>
      </w:r>
    </w:p>
    <w:bookmarkEnd w:id="22"/>
    <w:bookmarkStart w:id="23" w:name="prepared-by-auditor"/>
    <w:p>
      <w:pPr>
        <w:pStyle w:val="Heading3"/>
      </w:pPr>
      <w:r>
        <w:t xml:space="preserve">Prepared By (Auditor)</w:t>
      </w:r>
    </w:p>
    <w:p>
      <w:pPr>
        <w:pStyle w:val="FirstParagraph"/>
      </w:pPr>
      <w:r>
        <w:rPr>
          <w:bCs/>
          <w:b/>
        </w:rPr>
        <w:t xml:space="preserve">Ms. Catherine Moreau, CPA, CA</w:t>
      </w:r>
    </w:p>
    <w:p>
      <w:pPr>
        <w:pStyle w:val="BodyText"/>
      </w:pPr>
      <w:r>
        <w:t xml:space="preserve">Lead Auditor – Financial &amp; Regulatory Division</w:t>
      </w:r>
    </w:p>
    <w:p>
      <w:pPr>
        <w:pStyle w:val="BodyText"/>
      </w:pPr>
      <w:r>
        <w:t xml:space="preserve">Provence Audit &amp; Compliance Group</w:t>
      </w:r>
    </w:p>
    <w:p>
      <w:pPr>
        <w:pStyle w:val="BodyText"/>
      </w:pPr>
      <w:r>
        <w:t xml:space="preserve">12 Boulevard du Littoral, 13007 Marseille, France</w:t>
      </w:r>
    </w:p>
    <w:p>
      <w:pPr>
        <w:pStyle w:val="BodyText"/>
      </w:pPr>
      <w:r>
        <w:t xml:space="preserve">Professional Registration: OEC Marseille #4521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Annual Financial Audit – Review of consolidated financial statements for Mediterranee Holdings SARL, including balance sheet verification, income statement analysis, and cash flow reconciliation conducted in Marseille, France.</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Regulatory Compliance Audit – Assessment of adherence to French commercial code (Code de Commerce) and European Union accounting directives, performed by the assigned Auditor at the client's Marseille headquarters.</w:t>
            </w:r>
          </w:p>
        </w:tc>
        <w:tc>
          <w:tcPr/>
          <w:p>
            <w:pPr>
              <w:pStyle w:val="Compact"/>
              <w:jc w:val="left"/>
            </w:pPr>
            <w:r>
              <w:t xml:space="preserve">Apr 2025</w:t>
            </w:r>
          </w:p>
        </w:tc>
        <w:tc>
          <w:tcPr/>
          <w:p>
            <w:pPr>
              <w:pStyle w:val="Compact"/>
              <w:jc w:val="left"/>
            </w:pPr>
            <w:r>
              <w:t xml:space="preserve">65</w:t>
            </w:r>
          </w:p>
        </w:tc>
        <w:tc>
          <w:tcPr/>
          <w:p>
            <w:pPr>
              <w:pStyle w:val="Compact"/>
              <w:jc w:val="left"/>
            </w:pPr>
            <w:r>
              <w:t xml:space="preserve">€145.00</w:t>
            </w:r>
          </w:p>
        </w:tc>
        <w:tc>
          <w:tcPr/>
          <w:p>
            <w:pPr>
              <w:pStyle w:val="Compact"/>
              <w:jc w:val="left"/>
            </w:pPr>
            <w:r>
              <w:t xml:space="preserve">€9,425.00</w:t>
            </w:r>
          </w:p>
        </w:tc>
      </w:tr>
      <w:tr>
        <w:tc>
          <w:tcPr/>
          <w:p>
            <w:pPr>
              <w:pStyle w:val="Compact"/>
              <w:jc w:val="left"/>
            </w:pPr>
            <w:r>
              <w:t xml:space="preserve">03</w:t>
            </w:r>
          </w:p>
        </w:tc>
        <w:tc>
          <w:tcPr/>
          <w:p>
            <w:pPr>
              <w:pStyle w:val="Compact"/>
              <w:jc w:val="left"/>
            </w:pPr>
            <w:r>
              <w:t xml:space="preserve">Internal Controls &amp; Risk Assessment – Comprehensive evaluation of internal audit frameworks, segregation of duties, and risk mitigation strategies specific to operations in France Marseille and surrounding regions.</w:t>
            </w:r>
          </w:p>
        </w:tc>
        <w:tc>
          <w:tcPr/>
          <w:p>
            <w:pPr>
              <w:pStyle w:val="Compact"/>
              <w:jc w:val="left"/>
            </w:pPr>
            <w:r>
              <w:t xml:space="preserve">Apr – May 2025</w:t>
            </w:r>
          </w:p>
        </w:tc>
        <w:tc>
          <w:tcPr/>
          <w:p>
            <w:pPr>
              <w:pStyle w:val="Compact"/>
              <w:jc w:val="left"/>
            </w:pPr>
            <w:r>
              <w:t xml:space="preserve">80</w:t>
            </w:r>
          </w:p>
        </w:tc>
        <w:tc>
          <w:tcPr/>
          <w:p>
            <w:pPr>
              <w:pStyle w:val="Compact"/>
              <w:jc w:val="left"/>
            </w:pPr>
            <w:r>
              <w:t xml:space="preserve">€130.00</w:t>
            </w:r>
          </w:p>
        </w:tc>
        <w:tc>
          <w:tcPr/>
          <w:p>
            <w:pPr>
              <w:pStyle w:val="Compact"/>
              <w:jc w:val="left"/>
            </w:pPr>
            <w:r>
              <w:t xml:space="preserve">€10,400.00</w:t>
            </w:r>
          </w:p>
        </w:tc>
      </w:tr>
      <w:tr>
        <w:tc>
          <w:tcPr/>
          <w:p>
            <w:pPr>
              <w:pStyle w:val="Compact"/>
              <w:jc w:val="left"/>
            </w:pPr>
            <w:r>
              <w:t xml:space="preserve">04</w:t>
            </w:r>
          </w:p>
        </w:tc>
        <w:tc>
          <w:tcPr/>
          <w:p>
            <w:pPr>
              <w:pStyle w:val="Compact"/>
              <w:jc w:val="left"/>
            </w:pPr>
            <w:r>
              <w:t xml:space="preserve">Tax Audit Support – Collaboration with the French tax authority (Direction Générale des Finances Publiques) regarding corporate tax filings, VAT reconciliation, and transfer pricing documentation for the fiscal year 2024.</w:t>
            </w:r>
          </w:p>
        </w:tc>
        <w:tc>
          <w:tcPr/>
          <w:p>
            <w:pPr>
              <w:pStyle w:val="Compact"/>
              <w:jc w:val="left"/>
            </w:pPr>
            <w:r>
              <w:t xml:space="preserve">May 2025</w:t>
            </w:r>
          </w:p>
        </w:tc>
        <w:tc>
          <w:tcPr/>
          <w:p>
            <w:pPr>
              <w:pStyle w:val="Compact"/>
              <w:jc w:val="left"/>
            </w:pPr>
            <w:r>
              <w:t xml:space="preserve">45</w:t>
            </w:r>
          </w:p>
        </w:tc>
        <w:tc>
          <w:tcPr/>
          <w:p>
            <w:pPr>
              <w:pStyle w:val="Compact"/>
              <w:jc w:val="left"/>
            </w:pPr>
            <w:r>
              <w:t xml:space="preserve">€155.00</w:t>
            </w:r>
          </w:p>
        </w:tc>
        <w:tc>
          <w:tcPr/>
          <w:p>
            <w:pPr>
              <w:pStyle w:val="Compact"/>
              <w:jc w:val="left"/>
            </w:pPr>
            <w:r>
              <w:t xml:space="preserve">€6,975.00</w:t>
            </w:r>
          </w:p>
        </w:tc>
      </w:tr>
      <w:tr>
        <w:tc>
          <w:tcPr/>
          <w:p>
            <w:pPr>
              <w:pStyle w:val="Compact"/>
              <w:jc w:val="left"/>
            </w:pPr>
            <w:r>
              <w:t xml:space="preserve">05</w:t>
            </w:r>
          </w:p>
        </w:tc>
        <w:tc>
          <w:tcPr/>
          <w:p>
            <w:pPr>
              <w:pStyle w:val="Compact"/>
              <w:jc w:val="left"/>
            </w:pPr>
            <w:r>
              <w:t xml:space="preserve">IT Systems &amp; Data Integrity Audit – Examination of ERP systems, access controls, and data backup protocols used by Mediterranee Holdings in their Marseille, France office facilities.</w:t>
            </w:r>
          </w:p>
        </w:tc>
        <w:tc>
          <w:tcPr/>
          <w:p>
            <w:pPr>
              <w:pStyle w:val="Compact"/>
              <w:jc w:val="left"/>
            </w:pPr>
            <w:r>
              <w:t xml:space="preserve">May – Jun 2025</w:t>
            </w:r>
          </w:p>
        </w:tc>
        <w:tc>
          <w:tcPr/>
          <w:p>
            <w:pPr>
              <w:pStyle w:val="Compact"/>
              <w:jc w:val="left"/>
            </w:pPr>
            <w:r>
              <w:t xml:space="preserve">50</w:t>
            </w:r>
          </w:p>
        </w:tc>
        <w:tc>
          <w:tcPr/>
          <w:p>
            <w:pPr>
              <w:pStyle w:val="Compact"/>
              <w:jc w:val="left"/>
            </w:pPr>
            <w:r>
              <w:t xml:space="preserve">€135.00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Final Audit Report &amp; Management Letter – Preparation and delivery of the comprehensive Auditor's opinion letter, findings summary, and recommendations for improvement, issued under the professional standards of the OEC (Ordre des Experts-Comptables) in France Marseille.</w:t>
            </w:r>
          </w:p>
        </w:tc>
        <w:tc>
          <w:tcPr/>
          <w:p>
            <w:pPr>
              <w:pStyle w:val="Compact"/>
              <w:jc w:val="left"/>
            </w:pPr>
            <w:r>
              <w:t xml:space="preserve">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€55,450.00</w:t>
            </w:r>
          </w:p>
        </w:tc>
      </w:tr>
      <w:tr>
        <w:tc>
          <w:tcPr/>
          <w:p>
            <w:pPr>
              <w:pStyle w:val="Compact"/>
              <w:jc w:val="left"/>
            </w:pPr>
            <w:r>
              <w:t xml:space="preserve">VAT (TVA) – 20%</w:t>
            </w:r>
          </w:p>
        </w:tc>
        <w:tc>
          <w:tcPr/>
          <w:p>
            <w:pPr>
              <w:pStyle w:val="Compact"/>
              <w:jc w:val="right"/>
            </w:pPr>
            <w:r>
              <w:t xml:space="preserve">€11,090.00</w:t>
            </w:r>
          </w:p>
        </w:tc>
      </w:tr>
      <w:tr>
        <w:tc>
          <w:tcPr/>
          <w:p>
            <w:pPr>
              <w:pStyle w:val="Compact"/>
              <w:jc w:val="left"/>
            </w:pPr>
            <w:r>
              <w:t xml:space="preserve">Travel &amp; Accommodation (Marseille, France)</w:t>
            </w:r>
          </w:p>
        </w:tc>
        <w:tc>
          <w:tcPr/>
          <w:p>
            <w:pPr>
              <w:pStyle w:val="Compact"/>
              <w:jc w:val="right"/>
            </w:pPr>
            <w:r>
              <w:t xml:space="preserve">€1,280.00</w:t>
            </w:r>
          </w:p>
        </w:tc>
      </w:tr>
      <w:tr>
        <w:tc>
          <w:tcPr/>
          <w:p>
            <w:pPr>
              <w:pStyle w:val="Compact"/>
              <w:jc w:val="left"/>
            </w:pPr>
            <w:r>
              <w:t xml:space="preserve">Document Filing &amp; Archiving Fees</w:t>
            </w:r>
          </w:p>
        </w:tc>
        <w:tc>
          <w:tcPr/>
          <w:p>
            <w:pPr>
              <w:pStyle w:val="Compact"/>
              <w:jc w:val="right"/>
            </w:pPr>
            <w:r>
              <w:t xml:space="preserve">€350.00</w:t>
            </w:r>
          </w:p>
        </w:tc>
      </w:tr>
      <w:tr>
        <w:tc>
          <w:tcPr/>
          <w:p>
            <w:pPr>
              <w:pStyle w:val="Compact"/>
              <w:jc w:val="left"/>
            </w:pPr>
            <w:r>
              <w:t xml:space="preserve">TOTAL DUE</w:t>
            </w:r>
          </w:p>
        </w:tc>
        <w:tc>
          <w:tcPr/>
          <w:p>
            <w:pPr>
              <w:pStyle w:val="Compact"/>
              <w:jc w:val="right"/>
            </w:pPr>
            <w:r>
              <w:t xml:space="preserve">€68,170.00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i.e., no later than 15 July 2025. Payment is to be made via bank transfer to the following account:</w:t>
      </w:r>
    </w:p>
    <w:p>
      <w:pPr>
        <w:pStyle w:val="BodyText"/>
      </w:pPr>
      <w:r>
        <w:rPr>
          <w:bCs/>
          <w:b/>
        </w:rPr>
        <w:t xml:space="preserve">Bank:</w:t>
      </w:r>
      <w:r>
        <w:t xml:space="preserve"> </w:t>
      </w:r>
      <w:r>
        <w:t xml:space="preserve">Crédit Agricole Provence Côte d'Azur</w:t>
      </w:r>
    </w:p>
    <w:p>
      <w:pPr>
        <w:pStyle w:val="BodyText"/>
      </w:pPr>
      <w:r>
        <w:rPr>
          <w:bCs/>
          <w:b/>
        </w:rPr>
        <w:t xml:space="preserve">IBAN:</w:t>
      </w:r>
      <w:r>
        <w:t xml:space="preserve"> </w:t>
      </w:r>
      <w:r>
        <w:t xml:space="preserve">FR76 1820 6000 4512 3456 7890 123</w:t>
      </w:r>
    </w:p>
    <w:p>
      <w:pPr>
        <w:pStyle w:val="BodyText"/>
      </w:pPr>
      <w:r>
        <w:rPr>
          <w:bCs/>
          <w:b/>
        </w:rPr>
        <w:t xml:space="preserve">BIC/SWIFT:</w:t>
      </w:r>
      <w:r>
        <w:t xml:space="preserve"> </w:t>
      </w:r>
      <w:r>
        <w:t xml:space="preserve">CAAF FRPP MRS</w:t>
      </w:r>
    </w:p>
    <w:p>
      <w:pPr>
        <w:pStyle w:val="BodyText"/>
      </w:pPr>
      <w:r>
        <w:rPr>
          <w:bCs/>
          <w:b/>
        </w:rPr>
        <w:t xml:space="preserve">Reference:</w:t>
      </w:r>
      <w:r>
        <w:t xml:space="preserve"> </w:t>
      </w:r>
      <w:r>
        <w:t xml:space="preserve">INV-2025-0487 / Mediterranee Holdings SARL</w:t>
      </w:r>
    </w:p>
    <w:p>
      <w:pPr>
        <w:pStyle w:val="BodyText"/>
      </w:pPr>
      <w:r>
        <w:t xml:space="preserve">Please note that a late payment penalty of 1.5% per month will be applied in accordance with French commercial law (Article L441-10 of the Code de Commerce). This Invoice is governed by the laws of France and any disputes shall be subject to the jurisdiction of the Tribunal de Commerce de Marseille.</w:t>
      </w:r>
    </w:p>
    <w:bookmarkEnd w:id="24"/>
    <w:bookmarkStart w:id="25" w:name="additional-notes-auditors-declaration"/>
    <w:p>
      <w:pPr>
        <w:pStyle w:val="Heading3"/>
      </w:pPr>
      <w:r>
        <w:t xml:space="preserve">Additional Notes &amp; Auditor's Declaration</w:t>
      </w:r>
    </w:p>
    <w:p>
      <w:pPr>
        <w:pStyle w:val="FirstParagraph"/>
      </w:pPr>
      <w:r>
        <w:t xml:space="preserve">This Invoice has been prepared and issued by the undersigned Auditor in full compliance with the professional standards established by the Ordre des Experts-Comptables (OEC) and the International Standards on Auditing (ISA) as adopted in France. All audit procedures were conducted at the client's premises located in France Marseille and at our firm's offices in the 7th arrondissement of Marseille.</w:t>
      </w:r>
    </w:p>
    <w:p>
      <w:pPr>
        <w:pStyle w:val="BodyText"/>
      </w:pPr>
      <w:r>
        <w:t xml:space="preserve">The Auditor hereby confirms that all services described in this Invoice were performed with the utmost professional diligence, independence, and objectivity. The findings and opinions expressed in the accompanying audit report are based solely on the evidence gathered during the engagement period. This Invoice constitutes the final billing for the engagement referenced above, and no further charges will be incurred unless a separate written agreement is executed by both parties.</w:t>
      </w:r>
    </w:p>
    <w:p>
      <w:pPr>
        <w:pStyle w:val="BodyText"/>
      </w:pPr>
      <w:r>
        <w:t xml:space="preserve">Should the client require any clarification regarding the line items, the methodology employed by the Auditor, or the regulatory framework applicable to this engagement in France Marseille, please contact the billing department at billing@provence-audit.fr or by telephone at +33 4 91 23 45 67 during business hours (Monday to Friday, 08:30–17:30 CET).</w:t>
      </w:r>
    </w:p>
    <w:p>
      <w:pPr>
        <w:pStyle w:val="BodyText"/>
      </w:pPr>
      <w:r>
        <w:t xml:space="preserve">This document is the original Invoice. A digital copy has been transmitted to the client's registered email address on the date of issue. Retain this Invoice for your corporate tax records in accordance with French accounting regulations (Plan Comptable Général).</w:t>
      </w:r>
    </w:p>
    <w:bookmarkEnd w:id="25"/>
    <w:p>
      <w:pPr>
        <w:pStyle w:val="BodyText"/>
      </w:pPr>
      <w:r>
        <w:rPr>
          <w:bCs/>
          <w:b/>
        </w:rPr>
        <w:t xml:space="preserve">Provence Audit &amp; Compliance Group</w:t>
      </w:r>
      <w:r>
        <w:t xml:space="preserve"> </w:t>
      </w:r>
      <w:r>
        <w:t xml:space="preserve">– 12 Boulevard du Littoral, 13007 Marseille, France</w:t>
      </w:r>
    </w:p>
    <w:p>
      <w:pPr>
        <w:pStyle w:val="BodyText"/>
      </w:pPr>
      <w:r>
        <w:t xml:space="preserve">SIRET: 842 567 891 00032 | TVA: FR 38 842567891 | RCS Marseille B0842567891</w:t>
      </w:r>
    </w:p>
    <w:p>
      <w:pPr>
        <w:pStyle w:val="BodyText"/>
      </w:pPr>
      <w:r>
        <w:t xml:space="preserve">This Invoice was generated electronically and is valid without a physical signature in accordance with French digital document law.</w:t>
      </w:r>
    </w:p>
    <w:p>
      <w:pPr>
        <w:pStyle w:val="BodyText"/>
      </w:pPr>
      <w:r>
        <w:t xml:space="preserve">Page 1 of 1 | Document Reference: INV-2025-0487 | Auditor Engagement: AUD-2025-MRS-012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France Marseille</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