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Audit</w:t>
      </w:r>
      <w:r>
        <w:t xml:space="preserve"> </w:t>
      </w:r>
      <w:r>
        <w:t xml:space="preserve">Services</w:t>
      </w:r>
      <w:r>
        <w:t xml:space="preserve"> </w:t>
      </w:r>
      <w:r>
        <w:t xml:space="preserve">-</w:t>
      </w:r>
      <w:r>
        <w:t xml:space="preserve"> </w:t>
      </w:r>
      <w:r>
        <w:t xml:space="preserve">Munich,</w:t>
      </w:r>
      <w:r>
        <w:t xml:space="preserve"> </w:t>
      </w:r>
      <w:r>
        <w:t xml:space="preserve">Germany</w:t>
      </w:r>
    </w:p>
    <w:bookmarkStart w:id="20" w:name="alpenaudit-gmbh"/>
    <w:p>
      <w:pPr>
        <w:pStyle w:val="Heading1"/>
      </w:pPr>
      <w:r>
        <w:t xml:space="preserve">AlpenAudit GmbH</w:t>
      </w:r>
    </w:p>
    <w:p>
      <w:pPr>
        <w:pStyle w:val="FirstParagraph"/>
      </w:pPr>
      <w:r>
        <w:t xml:space="preserve">Chartered Auditor &amp; Financial Compliance Services</w:t>
      </w:r>
    </w:p>
    <w:p>
      <w:pPr>
        <w:pStyle w:val="BodyText"/>
      </w:pPr>
      <w:r>
        <w:t xml:space="preserve">Maximilianstraße 42, 80539 Munich, Germany</w:t>
      </w:r>
    </w:p>
    <w:p>
      <w:pPr>
        <w:pStyle w:val="BodyText"/>
      </w:pPr>
      <w:r>
        <w:t xml:space="preserve">Phone: +49 89 1234 5678 | Email: billing@alpenaudit.de</w:t>
      </w:r>
    </w:p>
    <w:p>
      <w:pPr>
        <w:pStyle w:val="BodyText"/>
      </w:pPr>
      <w:r>
        <w:t xml:space="preserve">USt-IdNr.: DE 312 456 789</w:t>
      </w:r>
    </w:p>
    <w:p>
      <w:pPr>
        <w:pStyle w:val="BodyText"/>
      </w:pPr>
      <w:r>
        <w:t xml:space="preserve">HRB 123456, Amtsgericht München</w:t>
      </w:r>
    </w:p>
    <w:bookmarkEnd w:id="20"/>
    <w:bookmarkStart w:id="21" w:name="invoice"/>
    <w:p>
      <w:pPr>
        <w:pStyle w:val="Heading2"/>
      </w:pPr>
      <w:r>
        <w:t xml:space="preserve">INVOICE</w:t>
      </w:r>
    </w:p>
    <w:p>
      <w:pPr>
        <w:pStyle w:val="FirstParagraph"/>
      </w:pPr>
      <w:r>
        <w:t xml:space="preserve">Rechnung</w:t>
      </w:r>
    </w:p>
    <w:p>
      <w:pPr>
        <w:pStyle w:val="BodyText"/>
      </w:pPr>
      <w:r>
        <w:t xml:space="preserve">Invoice No.: INV-2025-MUC-00487</w:t>
      </w:r>
    </w:p>
    <w:p>
      <w:pPr>
        <w:pStyle w:val="BodyText"/>
      </w:pPr>
      <w:r>
        <w:t xml:space="preserve">Invoice Date: 15 June 2025</w:t>
      </w:r>
    </w:p>
    <w:p>
      <w:pPr>
        <w:pStyle w:val="BodyText"/>
      </w:pPr>
      <w:r>
        <w:t xml:space="preserve">Service Period: 01 April 2025 – 31 May 2025</w:t>
      </w:r>
    </w:p>
    <w:p>
      <w:pPr>
        <w:pStyle w:val="BodyText"/>
      </w:pPr>
      <w:r>
        <w:t xml:space="preserve">Due Date: 15 July 2025</w:t>
      </w:r>
    </w:p>
    <w:bookmarkEnd w:id="21"/>
    <w:bookmarkStart w:id="22" w:name="billed-to-kunde"/>
    <w:p>
      <w:pPr>
        <w:pStyle w:val="Heading3"/>
      </w:pPr>
      <w:r>
        <w:t xml:space="preserve">Billed To (Kunde)</w:t>
      </w:r>
    </w:p>
    <w:p>
      <w:pPr>
        <w:pStyle w:val="FirstParagraph"/>
      </w:pPr>
      <w:r>
        <w:rPr>
          <w:bCs/>
          <w:b/>
        </w:rPr>
        <w:t xml:space="preserve">Bavarian Industrial Holdings AG</w:t>
      </w:r>
    </w:p>
    <w:p>
      <w:pPr>
        <w:pStyle w:val="BodyText"/>
      </w:pPr>
      <w:r>
        <w:t xml:space="preserve">Attn: Dr. Heinrich Müller, Chief Financial Officer</w:t>
      </w:r>
    </w:p>
    <w:p>
      <w:pPr>
        <w:pStyle w:val="BodyText"/>
      </w:pPr>
      <w:r>
        <w:t xml:space="preserve">Leopoldstraße 18, 80802 Munich, Germany</w:t>
      </w:r>
    </w:p>
    <w:p>
      <w:pPr>
        <w:pStyle w:val="BodyText"/>
      </w:pPr>
      <w:r>
        <w:t xml:space="preserve">VAT ID: DE 298 765 431</w:t>
      </w:r>
    </w:p>
    <w:p>
      <w:pPr>
        <w:pStyle w:val="BodyText"/>
      </w:pPr>
      <w:r>
        <w:t xml:space="preserve">IBAN: DE89 3704 0044 0532 0130 00</w:t>
      </w:r>
    </w:p>
    <w:p>
      <w:pPr>
        <w:pStyle w:val="BodyText"/>
      </w:pPr>
      <w:r>
        <w:t xml:space="preserve">BIC: COBADEFFXXX</w:t>
      </w:r>
    </w:p>
    <w:bookmarkEnd w:id="22"/>
    <w:bookmarkStart w:id="23" w:name="issued-by-rechnungssteller"/>
    <w:p>
      <w:pPr>
        <w:pStyle w:val="Heading3"/>
      </w:pPr>
      <w:r>
        <w:t xml:space="preserve">Issued By (Rechnungssteller)</w:t>
      </w:r>
    </w:p>
    <w:p>
      <w:pPr>
        <w:pStyle w:val="FirstParagraph"/>
      </w:pPr>
      <w:r>
        <w:rPr>
          <w:bCs/>
          <w:b/>
        </w:rPr>
        <w:t xml:space="preserve">AlpenAudit GmbH</w:t>
      </w:r>
    </w:p>
    <w:p>
      <w:pPr>
        <w:pStyle w:val="BodyText"/>
      </w:pPr>
      <w:r>
        <w:t xml:space="preserve">Attn: Dipl.-Vw. Katharina Weber, Lead Auditor</w:t>
      </w:r>
    </w:p>
    <w:p>
      <w:pPr>
        <w:pStyle w:val="BodyText"/>
      </w:pPr>
      <w:r>
        <w:t xml:space="preserve">Maximilianstraße 42, 80539 Munich, Germany</w:t>
      </w:r>
    </w:p>
    <w:p>
      <w:pPr>
        <w:pStyle w:val="BodyText"/>
      </w:pPr>
      <w:r>
        <w:t xml:space="preserve">VAT ID: DE 312 456 789</w:t>
      </w:r>
    </w:p>
    <w:p>
      <w:pPr>
        <w:pStyle w:val="BodyText"/>
      </w:pPr>
      <w:r>
        <w:t xml:space="preserve">IBAN: DE44 5001 0517 0405 5151 51</w:t>
      </w:r>
    </w:p>
    <w:p>
      <w:pPr>
        <w:pStyle w:val="BodyText"/>
      </w:pPr>
      <w:r>
        <w:t xml:space="preserve">BIC: PBNKDEFF</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Audit Services Rendered</w:t>
            </w:r>
          </w:p>
        </w:tc>
        <w:tc>
          <w:tcPr/>
          <w:p>
            <w:pPr>
              <w:pStyle w:val="Compact"/>
              <w:jc w:val="left"/>
            </w:pPr>
            <w:r>
              <w:t xml:space="preserve">Date</w:t>
            </w:r>
          </w:p>
        </w:tc>
        <w:tc>
          <w:tcPr/>
          <w:p>
            <w:pPr>
              <w:pStyle w:val="Compact"/>
              <w:jc w:val="left"/>
            </w:pPr>
            <w:r>
              <w:t xml:space="preserve">Hours</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rPr>
                <w:bCs/>
                <w:b/>
              </w:rPr>
              <w:t xml:space="preserve">Annual Financial Statement Audit (Jahresabschlussprüfung)</w:t>
            </w:r>
            <w:r>
              <w:br/>
            </w:r>
            <w:r>
              <w:t xml:space="preserve">Comprehensive statutory audit of the consolidated financial statements for fiscal year 2024 in accordance with German Commercial Code (HGB) and International Financial Reporting Standards (IFRS). Conducted at the client's headquarters in Munich, Bavaria, Germany. Includes verification of balance sheet, income statement, and cash flow statement.</w:t>
            </w:r>
          </w:p>
        </w:tc>
        <w:tc>
          <w:tcPr/>
          <w:p>
            <w:pPr>
              <w:pStyle w:val="Compact"/>
              <w:jc w:val="left"/>
            </w:pPr>
            <w:r>
              <w:t xml:space="preserve">01–15 Apr 2025</w:t>
            </w:r>
          </w:p>
        </w:tc>
        <w:tc>
          <w:tcPr/>
          <w:p>
            <w:pPr>
              <w:pStyle w:val="Compact"/>
              <w:jc w:val="left"/>
            </w:pPr>
            <w:r>
              <w:t xml:space="preserve">120</w:t>
            </w:r>
          </w:p>
        </w:tc>
        <w:tc>
          <w:tcPr/>
          <w:p>
            <w:pPr>
              <w:pStyle w:val="Compact"/>
              <w:jc w:val="left"/>
            </w:pPr>
            <w:r>
              <w:t xml:space="preserve">€185.00</w:t>
            </w:r>
          </w:p>
        </w:tc>
        <w:tc>
          <w:tcPr/>
          <w:p>
            <w:pPr>
              <w:pStyle w:val="Compact"/>
              <w:jc w:val="left"/>
            </w:pPr>
            <w:r>
              <w:t xml:space="preserve">€22,200.00</w:t>
            </w:r>
          </w:p>
        </w:tc>
      </w:tr>
      <w:tr>
        <w:tc>
          <w:tcPr/>
          <w:p>
            <w:pPr>
              <w:pStyle w:val="Compact"/>
              <w:jc w:val="left"/>
            </w:pPr>
            <w:r>
              <w:t xml:space="preserve">02</w:t>
            </w:r>
          </w:p>
        </w:tc>
        <w:tc>
          <w:tcPr/>
          <w:p>
            <w:pPr>
              <w:pStyle w:val="Compact"/>
              <w:jc w:val="left"/>
            </w:pPr>
            <w:r>
              <w:rPr>
                <w:bCs/>
                <w:b/>
              </w:rPr>
              <w:t xml:space="preserve">Internal Control Assessment &amp; Risk Audit</w:t>
            </w:r>
            <w:r>
              <w:br/>
            </w:r>
            <w:r>
              <w:t xml:space="preserve">Detailed evaluation of internal control frameworks, segregation of duties, and risk management procedures across all Munich-based operational divisions. Includes on-site inspections at the client's manufacturing facility in the Munich metropolitan area and preparation of a remediation report aligned with German Corporate Governance Code (Deutscher Corporate Governance Kodex).</w:t>
            </w:r>
          </w:p>
        </w:tc>
        <w:tc>
          <w:tcPr/>
          <w:p>
            <w:pPr>
              <w:pStyle w:val="Compact"/>
              <w:jc w:val="left"/>
            </w:pPr>
            <w:r>
              <w:t xml:space="preserve">16–30 Apr 2025</w:t>
            </w:r>
          </w:p>
        </w:tc>
        <w:tc>
          <w:tcPr/>
          <w:p>
            <w:pPr>
              <w:pStyle w:val="Compact"/>
              <w:jc w:val="left"/>
            </w:pPr>
            <w:r>
              <w:t xml:space="preserve">80</w:t>
            </w:r>
          </w:p>
        </w:tc>
        <w:tc>
          <w:tcPr/>
          <w:p>
            <w:pPr>
              <w:pStyle w:val="Compact"/>
              <w:jc w:val="left"/>
            </w:pPr>
            <w:r>
              <w:t xml:space="preserve">€195.00</w:t>
            </w:r>
          </w:p>
        </w:tc>
        <w:tc>
          <w:tcPr/>
          <w:p>
            <w:pPr>
              <w:pStyle w:val="Compact"/>
              <w:jc w:val="left"/>
            </w:pPr>
            <w:r>
              <w:t xml:space="preserve">€15,600.00</w:t>
            </w:r>
          </w:p>
        </w:tc>
      </w:tr>
      <w:tr>
        <w:tc>
          <w:tcPr/>
          <w:p>
            <w:pPr>
              <w:pStyle w:val="Compact"/>
              <w:jc w:val="left"/>
            </w:pPr>
            <w:r>
              <w:t xml:space="preserve">03</w:t>
            </w:r>
          </w:p>
        </w:tc>
        <w:tc>
          <w:tcPr/>
          <w:p>
            <w:pPr>
              <w:pStyle w:val="Compact"/>
              <w:jc w:val="left"/>
            </w:pPr>
            <w:r>
              <w:rPr>
                <w:bCs/>
                <w:b/>
              </w:rPr>
              <w:t xml:space="preserve">Tax Compliance &amp; Transfer Pricing Audit</w:t>
            </w:r>
            <w:r>
              <w:br/>
            </w:r>
            <w:r>
              <w:t xml:space="preserve">Review of intercompany transactions and transfer pricing documentation to ensure full compliance with the German Tax Code (Abgabenordnung, AO) and OECD Transfer Pricing Guidelines. Includes analysis of cross-border payments involving the client's subsidiaries in Austria and the Netherlands. Performed by a certified tax auditor (Steuerberater) registered with the Munich Chamber of Tax Advisors (Steuerberaterkammer München).</w:t>
            </w:r>
          </w:p>
        </w:tc>
        <w:tc>
          <w:tcPr/>
          <w:p>
            <w:pPr>
              <w:pStyle w:val="Compact"/>
              <w:jc w:val="left"/>
            </w:pPr>
            <w:r>
              <w:t xml:space="preserve">01–20 May 2025</w:t>
            </w:r>
          </w:p>
        </w:tc>
        <w:tc>
          <w:tcPr/>
          <w:p>
            <w:pPr>
              <w:pStyle w:val="Compact"/>
              <w:jc w:val="left"/>
            </w:pPr>
            <w:r>
              <w:t xml:space="preserve">60</w:t>
            </w:r>
          </w:p>
        </w:tc>
        <w:tc>
          <w:tcPr/>
          <w:p>
            <w:pPr>
              <w:pStyle w:val="Compact"/>
              <w:jc w:val="left"/>
            </w:pPr>
            <w:r>
              <w:t xml:space="preserve">€210.00</w:t>
            </w:r>
          </w:p>
        </w:tc>
        <w:tc>
          <w:tcPr/>
          <w:p>
            <w:pPr>
              <w:pStyle w:val="Compact"/>
              <w:jc w:val="left"/>
            </w:pPr>
            <w:r>
              <w:t xml:space="preserve">€12,600.00</w:t>
            </w:r>
          </w:p>
        </w:tc>
      </w:tr>
      <w:tr>
        <w:tc>
          <w:tcPr/>
          <w:p>
            <w:pPr>
              <w:pStyle w:val="Compact"/>
              <w:jc w:val="left"/>
            </w:pPr>
            <w:r>
              <w:t xml:space="preserve">04</w:t>
            </w:r>
          </w:p>
        </w:tc>
        <w:tc>
          <w:tcPr/>
          <w:p>
            <w:pPr>
              <w:pStyle w:val="Compact"/>
              <w:jc w:val="left"/>
            </w:pPr>
            <w:r>
              <w:rPr>
                <w:bCs/>
                <w:b/>
              </w:rPr>
              <w:t xml:space="preserve">IT Systems &amp; Data Security Audit</w:t>
            </w:r>
            <w:r>
              <w:br/>
            </w:r>
            <w:r>
              <w:t xml:space="preserve">Independent assessment of the client's enterprise resource planning (ERP) systems, data integrity controls, and cybersecurity protocols in compliance with the German Federal Data Protection Act (BDSG) and the EU General Data Protection Regulation (GDPR). Includes penetration testing and access control verification at the Munich data center.</w:t>
            </w:r>
          </w:p>
        </w:tc>
        <w:tc>
          <w:tcPr/>
          <w:p>
            <w:pPr>
              <w:pStyle w:val="Compact"/>
              <w:jc w:val="left"/>
            </w:pPr>
            <w:r>
              <w:t xml:space="preserve">21–31 May 2025</w:t>
            </w:r>
          </w:p>
        </w:tc>
        <w:tc>
          <w:tcPr/>
          <w:p>
            <w:pPr>
              <w:pStyle w:val="Compact"/>
              <w:jc w:val="left"/>
            </w:pPr>
            <w:r>
              <w:t xml:space="preserve">45</w:t>
            </w:r>
          </w:p>
        </w:tc>
        <w:tc>
          <w:tcPr/>
          <w:p>
            <w:pPr>
              <w:pStyle w:val="Compact"/>
              <w:jc w:val="left"/>
            </w:pPr>
            <w:r>
              <w:t xml:space="preserve">€220.00</w:t>
            </w:r>
          </w:p>
        </w:tc>
        <w:tc>
          <w:tcPr/>
          <w:p>
            <w:pPr>
              <w:pStyle w:val="Compact"/>
              <w:jc w:val="left"/>
            </w:pPr>
            <w:r>
              <w:t xml:space="preserve">€9,900.00</w:t>
            </w:r>
          </w:p>
        </w:tc>
      </w:tr>
      <w:tr>
        <w:tc>
          <w:tcPr/>
          <w:p>
            <w:pPr>
              <w:pStyle w:val="Compact"/>
              <w:jc w:val="left"/>
            </w:pPr>
            <w:r>
              <w:t xml:space="preserve">05</w:t>
            </w:r>
          </w:p>
        </w:tc>
        <w:tc>
          <w:tcPr/>
          <w:p>
            <w:pPr>
              <w:pStyle w:val="Compact"/>
              <w:jc w:val="left"/>
            </w:pPr>
            <w:r>
              <w:rPr>
                <w:bCs/>
                <w:b/>
              </w:rPr>
              <w:t xml:space="preserve">Audit Report Preparation &amp; Stakeholder Presentation</w:t>
            </w:r>
            <w:r>
              <w:br/>
            </w:r>
            <w:r>
              <w:t xml:space="preserve">Compilation of the final independent auditor's report (Wirtschaftsprüferbericht) in German and English, including management letter, key audit matters (KAM), and going concern assessment. Includes a formal presentation to the supervisory board (Aufsichtsrat) of Bavarian Industrial Holdings AG held at their boardroom in Munich on 30 May 2025.</w:t>
            </w:r>
          </w:p>
        </w:tc>
        <w:tc>
          <w:tcPr/>
          <w:p>
            <w:pPr>
              <w:pStyle w:val="Compact"/>
              <w:jc w:val="left"/>
            </w:pPr>
            <w:r>
              <w:t xml:space="preserve">30 May 2025</w:t>
            </w:r>
          </w:p>
        </w:tc>
        <w:tc>
          <w:tcPr/>
          <w:p>
            <w:pPr>
              <w:pStyle w:val="Compact"/>
              <w:jc w:val="left"/>
            </w:pPr>
            <w:r>
              <w:t xml:space="preserve">16</w:t>
            </w:r>
          </w:p>
        </w:tc>
        <w:tc>
          <w:tcPr/>
          <w:p>
            <w:pPr>
              <w:pStyle w:val="Compact"/>
              <w:jc w:val="left"/>
            </w:pPr>
            <w:r>
              <w:t xml:space="preserve">€200.00</w:t>
            </w:r>
          </w:p>
        </w:tc>
        <w:tc>
          <w:tcPr/>
          <w:p>
            <w:pPr>
              <w:pStyle w:val="Compact"/>
              <w:jc w:val="left"/>
            </w:pPr>
            <w:r>
              <w:t xml:space="preserve">€3,200.00</w:t>
            </w:r>
          </w:p>
        </w:tc>
      </w:tr>
    </w:tbl>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(Netto)</w:t>
            </w:r>
          </w:p>
        </w:tc>
        <w:tc>
          <w:tcPr/>
          <w:p>
            <w:pPr>
              <w:pStyle w:val="Compact"/>
              <w:jc w:val="right"/>
            </w:pPr>
            <w:r>
              <w:t xml:space="preserve">€63,500.00</w:t>
            </w:r>
          </w:p>
        </w:tc>
      </w:tr>
      <w:tr>
        <w:tc>
          <w:tcPr/>
          <w:p>
            <w:pPr>
              <w:pStyle w:val="Compact"/>
              <w:jc w:val="left"/>
            </w:pPr>
            <w:r>
              <w:t xml:space="preserve">VAT / Mehrwertsteuer (19% UStG §12)</w:t>
            </w:r>
          </w:p>
        </w:tc>
        <w:tc>
          <w:tcPr/>
          <w:p>
            <w:pPr>
              <w:pStyle w:val="Compact"/>
              <w:jc w:val="right"/>
            </w:pPr>
            <w:r>
              <w:t xml:space="preserve">€12,065.00</w:t>
            </w:r>
          </w:p>
        </w:tc>
      </w:tr>
      <w:tr>
        <w:tc>
          <w:tcPr/>
          <w:p>
            <w:pPr>
              <w:pStyle w:val="Compact"/>
              <w:jc w:val="left"/>
            </w:pPr>
            <w:r>
              <w:t xml:space="preserve">Total Amount Due (Brutto)</w:t>
            </w:r>
          </w:p>
        </w:tc>
        <w:tc>
          <w:tcPr/>
          <w:p>
            <w:pPr>
              <w:pStyle w:val="Compact"/>
              <w:jc w:val="right"/>
            </w:pPr>
            <w:r>
              <w:t xml:space="preserve">€75,565.00</w:t>
            </w:r>
          </w:p>
        </w:tc>
      </w:tr>
    </w:tbl>
    <w:bookmarkStart w:id="24" w:name="terms-conditions-legal-notice"/>
    <w:p>
      <w:pPr>
        <w:pStyle w:val="Heading3"/>
      </w:pPr>
      <w:r>
        <w:t xml:space="preserve">Terms, Conditions &amp; Legal Notice</w:t>
      </w:r>
    </w:p>
    <w:p>
      <w:pPr>
        <w:numPr>
          <w:ilvl w:val="0"/>
          <w:numId w:val="1001"/>
        </w:numPr>
        <w:pStyle w:val="Compact"/>
      </w:pPr>
      <w:r>
        <w:rPr>
          <w:bCs/>
          <w:b/>
        </w:rPr>
        <w:t xml:space="preserve">Payment Terms:</w:t>
      </w:r>
      <w:r>
        <w:t xml:space="preserve"> </w:t>
      </w:r>
      <w:r>
        <w:t xml:space="preserve">Payment of the full invoice amount of €75,565.00 is due within 30 calendar days of the invoice date, i.e., no later than 15 July 2025. Payment shall be made via bank transfer (SEPA-Überweisung) to the IBAN specified above. Please reference the invoice number INV-2025-MUC-00487 in the payment transfer.</w:t>
      </w:r>
    </w:p>
    <w:p>
      <w:pPr>
        <w:numPr>
          <w:ilvl w:val="0"/>
          <w:numId w:val="1001"/>
        </w:numPr>
        <w:pStyle w:val="Compact"/>
      </w:pPr>
      <w:r>
        <w:rPr>
          <w:bCs/>
          <w:b/>
        </w:rPr>
        <w:t xml:space="preserve">Late Payment:</w:t>
      </w:r>
      <w:r>
        <w:t xml:space="preserve"> </w:t>
      </w:r>
      <w:r>
        <w:t xml:space="preserve">In the event of delayed payment, interest at the statutory rate of 8 percentage points above the European Central Bank (ECB) reference rate per annum shall apply, in accordance with §288 of the German Civil Code (BGB). Additionally, a flat fee of €40.00 for dunning costs (Mahnkosten) will be charged per §288 Abs. 5 BGB.</w:t>
      </w:r>
    </w:p>
    <w:p>
      <w:pPr>
        <w:numPr>
          <w:ilvl w:val="0"/>
          <w:numId w:val="1001"/>
        </w:numPr>
        <w:pStyle w:val="Compact"/>
      </w:pPr>
      <w:r>
        <w:rPr>
          <w:bCs/>
          <w:b/>
        </w:rPr>
        <w:t xml:space="preserve">Legal Basis of Audit:</w:t>
      </w:r>
      <w:r>
        <w:t xml:space="preserve"> </w:t>
      </w:r>
      <w:r>
        <w:t xml:space="preserve">All audit services described in this invoice were performed in strict compliance with the German Audit Act (Wirtschaftsprüferordnung, WPO), the German Commercial Code (Handelsgesetzbuch, HGB), applicable International Standards on Auditing (ISA), and the regulations of the Federal Audit Supervisory Authority (Bundesprüfungsanstalt, BpA) in Bonn, Germany.</w:t>
      </w:r>
    </w:p>
    <w:p>
      <w:pPr>
        <w:numPr>
          <w:ilvl w:val="0"/>
          <w:numId w:val="1001"/>
        </w:numPr>
        <w:pStyle w:val="Compact"/>
      </w:pPr>
      <w:r>
        <w:rPr>
          <w:bCs/>
          <w:b/>
        </w:rPr>
        <w:t xml:space="preserve">Professional Independence:</w:t>
      </w:r>
      <w:r>
        <w:t xml:space="preserve"> </w:t>
      </w:r>
      <w:r>
        <w:t xml:space="preserve">AlpenAudit GmbH confirms that the auditor and all team members assigned to this engagement maintained full professional independence and objectivity throughout the audit period, as required by §5 WPO and the EU Audit Regulation (Regulation (EU) No 537/2014).</w:t>
      </w:r>
    </w:p>
    <w:p>
      <w:pPr>
        <w:numPr>
          <w:ilvl w:val="0"/>
          <w:numId w:val="1001"/>
        </w:numPr>
        <w:pStyle w:val="Compact"/>
      </w:pPr>
      <w:r>
        <w:rPr>
          <w:bCs/>
          <w:b/>
        </w:rPr>
        <w:t xml:space="preserve">Confidentiality:</w:t>
      </w:r>
      <w:r>
        <w:t xml:space="preserve"> </w:t>
      </w:r>
      <w:r>
        <w:t xml:space="preserve">All financial data, trade secrets, and proprietary information of Bavarian Industrial Holdings AG accessed during the audit engagement in Munich are subject to strict professional confidentiality obligations under §43a WPO and the German Data Protection Act (BDSG). No information shall be disclosed to third parties without written consent.</w:t>
      </w:r>
    </w:p>
    <w:p>
      <w:pPr>
        <w:numPr>
          <w:ilvl w:val="0"/>
          <w:numId w:val="1001"/>
        </w:numPr>
        <w:pStyle w:val="Compact"/>
      </w:pPr>
      <w:r>
        <w:rPr>
          <w:bCs/>
          <w:b/>
        </w:rPr>
        <w:t xml:space="preserve">Governing Law &amp; Jurisdiction:</w:t>
      </w:r>
      <w:r>
        <w:t xml:space="preserve"> </w:t>
      </w:r>
      <w:r>
        <w:t xml:space="preserve">This invoice and all related audit services are governed by the laws of the Federal Republic of Germany. Any disputes arising from this invoice or the underlying audit engagement shall be subject to the exclusive jurisdiction of the competent courts in Munich, Bavaria, Germany (Landgericht München I).</w:t>
      </w:r>
    </w:p>
    <w:p>
      <w:pPr>
        <w:numPr>
          <w:ilvl w:val="0"/>
          <w:numId w:val="1001"/>
        </w:numPr>
        <w:pStyle w:val="Compact"/>
      </w:pPr>
      <w:r>
        <w:rPr>
          <w:bCs/>
          <w:b/>
        </w:rPr>
        <w:t xml:space="preserve">VAT Note:</w:t>
      </w:r>
      <w:r>
        <w:t xml:space="preserve"> </w:t>
      </w:r>
      <w:r>
        <w:t xml:space="preserve">The value-added tax (Mehrwertsteuer) of 19% has been applied in accordance with §12 of the German Value Added Tax Act (Umsatzsteuergesetz, UStG). This invoice is issued in accordance with §14 UStG and constitutes a valid tax document for input tax deduction purposes.</w:t>
      </w:r>
    </w:p>
    <w:p>
      <w:pPr>
        <w:numPr>
          <w:ilvl w:val="0"/>
          <w:numId w:val="1001"/>
        </w:numPr>
        <w:pStyle w:val="Compact"/>
      </w:pPr>
      <w:r>
        <w:rPr>
          <w:bCs/>
          <w:b/>
        </w:rPr>
        <w:t xml:space="preserve">Dispute Resolution:</w:t>
      </w:r>
      <w:r>
        <w:t xml:space="preserve"> </w:t>
      </w:r>
      <w:r>
        <w:t xml:space="preserve">In the event of a dispute regarding the scope, quality, or billing of audit services, the parties agree to first attempt resolution through good-faith negotiation. Should this fail, the matter may be submitted to the arbitration court of the Munich Chamber of Commerce and Industry (IHK für München und Oberbayern).</w:t>
      </w:r>
    </w:p>
    <w:bookmarkEnd w:id="24"/>
    <w:p>
      <w:pPr>
        <w:pStyle w:val="FirstParagraph"/>
      </w:pPr>
      <w:r>
        <w:rPr>
          <w:bCs/>
          <w:b/>
        </w:rPr>
        <w:t xml:space="preserve">AlpenAudit GmbH</w:t>
      </w:r>
      <w:r>
        <w:t xml:space="preserve"> </w:t>
      </w:r>
      <w:r>
        <w:t xml:space="preserve">| Maximilianstraße 42, 80539 Munich, Germany | USt-IdNr.: DE 312 456 789 | HRB 123456, Amtsgericht München</w:t>
      </w:r>
    </w:p>
    <w:p>
      <w:pPr>
        <w:pStyle w:val="BodyText"/>
      </w:pPr>
      <w:r>
        <w:t xml:space="preserve">Managing Director: Prof. Dr. Friedrich Steinbach | Registered with the Wirtschaftsprüferkammer (WPK) | Member of the Munich Chamber of Commerce (IHK München)</w:t>
      </w:r>
    </w:p>
    <w:p>
      <w:pPr>
        <w:pStyle w:val="BodyText"/>
      </w:pPr>
      <w:r>
        <w:t xml:space="preserve">This invoice was generated electronically and is valid without a physical signature pursuant to §14 Abs. 4 UStG. For questions regarding this invoice, please contact our billing department at billing@alpenaudit.de or +49 89 1234 5678.</w:t>
      </w:r>
    </w:p>
    <w:p>
      <w:pPr>
        <w:pStyle w:val="BodyText"/>
      </w:pPr>
      <w:r>
        <w:t xml:space="preserve">Page 1 of 1 | Document ID: INV-2025-MUC-00487 | Generated: 15.06.2025 09:42 CET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Audit Services - Munich, Germany</dc:title>
  <dc:creator/>
  <dc:language>en</dc:language>
  <cp:keywords/>
  <dcterms:created xsi:type="dcterms:W3CDTF">2026-10-10T02:27:46Z</dcterms:created>
  <dcterms:modified xsi:type="dcterms:W3CDTF">2026-10-10T02:27:46Z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