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meridian-audit-advisory-llp"/>
    <w:p>
      <w:pPr>
        <w:pStyle w:val="Heading1"/>
      </w:pPr>
      <w:r>
        <w:t xml:space="preserve">Meridian Audit &amp; Advisory LLP</w:t>
      </w:r>
    </w:p>
    <w:p>
      <w:pPr>
        <w:pStyle w:val="FirstParagraph"/>
      </w:pPr>
      <w:r>
        <w:t xml:space="preserve">Chartered Accountants &amp; Statutory Auditors</w:t>
      </w:r>
    </w:p>
    <w:p>
      <w:pPr>
        <w:pStyle w:val="BodyText"/>
      </w:pPr>
      <w:r>
        <w:t xml:space="preserve">Office No. 412, 4th Floor, Connaught Place</w:t>
      </w:r>
    </w:p>
    <w:p>
      <w:pPr>
        <w:pStyle w:val="BodyText"/>
      </w:pPr>
      <w:r>
        <w:t xml:space="preserve">New Delhi, India – 110001</w:t>
      </w:r>
    </w:p>
    <w:p>
      <w:pPr>
        <w:pStyle w:val="BodyText"/>
      </w:pPr>
      <w:r>
        <w:t xml:space="preserve">Phone: +91-11-4567-8900 | Email: billing@meridianaudit.in</w:t>
      </w:r>
    </w:p>
    <w:p>
      <w:pPr>
        <w:pStyle w:val="BodyText"/>
      </w:pPr>
      <w:r>
        <w:t xml:space="preserve">GSTIN: 07AABCM1234F1Z5 | ICAI Firm Reg. No: 101234N</w:t>
      </w:r>
    </w:p>
    <w:bookmarkEnd w:id="20"/>
    <w:p>
      <w:pPr>
        <w:pStyle w:val="BodyText"/>
      </w:pPr>
      <w:r>
        <w:t xml:space="preserve">Tax Invoice</w:t>
      </w:r>
    </w:p>
    <w:bookmarkStart w:id="21" w:name="invoice"/>
    <w:p>
      <w:pPr>
        <w:pStyle w:val="Heading2"/>
      </w:pPr>
      <w:r>
        <w:t xml:space="preserve">INVOICE</w:t>
      </w:r>
    </w:p>
    <w:p>
      <w:pPr>
        <w:pStyle w:val="FirstParagraph"/>
      </w:pPr>
      <w:r>
        <w:t xml:space="preserve">Invoice No: MA/2025/ND/0472</w:t>
      </w:r>
    </w:p>
    <w:p>
      <w:pPr>
        <w:pStyle w:val="BodyText"/>
      </w:pPr>
      <w:r>
        <w:t xml:space="preserve">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Shri Rajesh Kumar Verma</w:t>
      </w:r>
    </w:p>
    <w:p>
      <w:pPr>
        <w:pStyle w:val="BodyText"/>
      </w:pPr>
      <w:r>
        <w:t xml:space="preserve">Managing Director</w:t>
      </w:r>
    </w:p>
    <w:p>
      <w:pPr>
        <w:pStyle w:val="BodyText"/>
      </w:pPr>
      <w:r>
        <w:t xml:space="preserve">Verma Industries Pvt. Ltd.</w:t>
      </w:r>
    </w:p>
    <w:p>
      <w:pPr>
        <w:pStyle w:val="BodyText"/>
      </w:pPr>
      <w:r>
        <w:t xml:space="preserve">Plot 28, Industrial Area Phase-II</w:t>
      </w:r>
    </w:p>
    <w:p>
      <w:pPr>
        <w:pStyle w:val="BodyText"/>
      </w:pPr>
      <w:r>
        <w:t xml:space="preserve">Najafgarh, New Delhi, India – 110043</w:t>
      </w:r>
    </w:p>
    <w:p>
      <w:pPr>
        <w:pStyle w:val="BodyText"/>
      </w:pPr>
      <w:r>
        <w:t xml:space="preserve">GSTIN: 07AAACV5678K1Z2</w:t>
      </w:r>
    </w:p>
    <w:bookmarkEnd w:id="22"/>
    <w:bookmarkStart w:id="23" w:name="engagement-details"/>
    <w:p>
      <w:pPr>
        <w:pStyle w:val="Heading3"/>
      </w:pPr>
      <w:r>
        <w:t xml:space="preserve">Engagement Details</w:t>
      </w:r>
    </w:p>
    <w:p>
      <w:pPr>
        <w:pStyle w:val="FirstParagraph"/>
      </w:pPr>
      <w:r>
        <w:rPr>
          <w:bCs/>
          <w:b/>
        </w:rPr>
        <w:t xml:space="preserve">Engagement Type:</w:t>
      </w:r>
      <w:r>
        <w:t xml:space="preserve"> </w:t>
      </w:r>
      <w:r>
        <w:t xml:space="preserve">Statutory Audit &amp; Tax Advisory</w:t>
      </w:r>
    </w:p>
    <w:p>
      <w:pPr>
        <w:pStyle w:val="BodyText"/>
      </w:pPr>
      <w:r>
        <w:rPr>
          <w:bCs/>
          <w:b/>
        </w:rPr>
        <w:t xml:space="preserve">FY Covered:</w:t>
      </w:r>
      <w:r>
        <w:t xml:space="preserve"> </w:t>
      </w:r>
      <w:r>
        <w:t xml:space="preserve">2024–2025</w:t>
      </w:r>
    </w:p>
    <w:p>
      <w:pPr>
        <w:pStyle w:val="BodyText"/>
      </w:pPr>
      <w:r>
        <w:rPr>
          <w:bCs/>
          <w:b/>
        </w:rPr>
        <w:t xml:space="preserve">Auditor Assigned:</w:t>
      </w:r>
      <w:r>
        <w:t xml:space="preserve"> </w:t>
      </w:r>
      <w:r>
        <w:t xml:space="preserve">CA Sunita Mehta (M.No. 123456)</w:t>
      </w:r>
    </w:p>
    <w:p>
      <w:pPr>
        <w:pStyle w:val="BodyText"/>
      </w:pPr>
      <w:r>
        <w:rPr>
          <w:bCs/>
          <w:b/>
        </w:rPr>
        <w:t xml:space="preserve">Location of Work:</w:t>
      </w:r>
      <w:r>
        <w:t xml:space="preserve"> </w:t>
      </w:r>
      <w:r>
        <w:t xml:space="preserve">India New Delhi</w:t>
      </w:r>
    </w:p>
    <w:p>
      <w:pPr>
        <w:pStyle w:val="BodyText"/>
      </w:pPr>
      <w:r>
        <w:rPr>
          <w:bCs/>
          <w:b/>
        </w:rPr>
        <w:t xml:space="preserve">Reference:</w:t>
      </w:r>
      <w:r>
        <w:t xml:space="preserve"> </w:t>
      </w:r>
      <w:r>
        <w:t xml:space="preserve">Contract Ref. VI/2025/003</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Auditor Services Rendered</w:t>
            </w:r>
          </w:p>
        </w:tc>
        <w:tc>
          <w:tcPr/>
          <w:p>
            <w:pPr>
              <w:pStyle w:val="Compact"/>
              <w:jc w:val="left"/>
            </w:pPr>
            <w:r>
              <w:t xml:space="preserve">Rate (INR)</w:t>
            </w:r>
          </w:p>
        </w:tc>
        <w:tc>
          <w:tcPr/>
          <w:p>
            <w:pPr>
              <w:pStyle w:val="Compact"/>
              <w:jc w:val="left"/>
            </w:pPr>
            <w:r>
              <w:t xml:space="preserve">Qty</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Statutory Audit of Financial Statements for FY 2024–2025 as per the Companies Act, 2013 and Indian Accounting Standards (Ind AS), conducted by the appointed Auditor at the client's premises in India New Delhi.</w:t>
            </w:r>
          </w:p>
        </w:tc>
        <w:tc>
          <w:tcPr/>
          <w:p>
            <w:pPr>
              <w:pStyle w:val="Compact"/>
              <w:jc w:val="left"/>
            </w:pPr>
            <w:r>
              <w:t xml:space="preserve">1,20,000.00</w:t>
            </w:r>
          </w:p>
        </w:tc>
        <w:tc>
          <w:tcPr/>
          <w:p>
            <w:pPr>
              <w:pStyle w:val="Compact"/>
              <w:jc w:val="left"/>
            </w:pPr>
            <w:r>
              <w:t xml:space="preserve">1</w:t>
            </w:r>
          </w:p>
        </w:tc>
        <w:tc>
          <w:tcPr/>
          <w:p>
            <w:pPr>
              <w:pStyle w:val="Compact"/>
              <w:jc w:val="left"/>
            </w:pPr>
            <w:r>
              <w:t xml:space="preserve">1,20,000.00</w:t>
            </w:r>
          </w:p>
        </w:tc>
      </w:tr>
      <w:tr>
        <w:tc>
          <w:tcPr/>
          <w:p>
            <w:pPr>
              <w:pStyle w:val="Compact"/>
              <w:jc w:val="left"/>
            </w:pPr>
            <w:r>
              <w:t xml:space="preserve">2</w:t>
            </w:r>
          </w:p>
        </w:tc>
        <w:tc>
          <w:tcPr/>
          <w:p>
            <w:pPr>
              <w:pStyle w:val="Compact"/>
              <w:jc w:val="left"/>
            </w:pPr>
            <w:r>
              <w:t xml:space="preserve">Internal Audit and Risk Assessment covering operational, financial, and compliance processes. The Auditor performed fieldwork across three departments located in the New Delhi office and the manufacturing unit in Najafgarh.</w:t>
            </w:r>
          </w:p>
        </w:tc>
        <w:tc>
          <w:tcPr/>
          <w:p>
            <w:pPr>
              <w:pStyle w:val="Compact"/>
              <w:jc w:val="left"/>
            </w:pPr>
            <w:r>
              <w:t xml:space="preserve">85,000.00</w:t>
            </w:r>
          </w:p>
        </w:tc>
        <w:tc>
          <w:tcPr/>
          <w:p>
            <w:pPr>
              <w:pStyle w:val="Compact"/>
              <w:jc w:val="left"/>
            </w:pPr>
            <w:r>
              <w:t xml:space="preserve">1</w:t>
            </w:r>
          </w:p>
        </w:tc>
        <w:tc>
          <w:tcPr/>
          <w:p>
            <w:pPr>
              <w:pStyle w:val="Compact"/>
              <w:jc w:val="left"/>
            </w:pPr>
            <w:r>
              <w:t xml:space="preserve">85,000.00</w:t>
            </w:r>
          </w:p>
        </w:tc>
      </w:tr>
      <w:tr>
        <w:tc>
          <w:tcPr/>
          <w:p>
            <w:pPr>
              <w:pStyle w:val="Compact"/>
              <w:jc w:val="left"/>
            </w:pPr>
            <w:r>
              <w:t xml:space="preserve">3</w:t>
            </w:r>
          </w:p>
        </w:tc>
        <w:tc>
          <w:tcPr/>
          <w:p>
            <w:pPr>
              <w:pStyle w:val="Compact"/>
              <w:jc w:val="left"/>
            </w:pPr>
            <w:r>
              <w:t xml:space="preserve">Tax Audit under Section 44AB of the Income Tax Act, 1961. The Auditor verified the books of accounts, computed taxable income, and issued the tax audit report (Form 3CA/3CB) for submission to the Income Tax Department, India New Delhi jurisdiction.</w:t>
            </w:r>
          </w:p>
        </w:tc>
        <w:tc>
          <w:tcPr/>
          <w:p>
            <w:pPr>
              <w:pStyle w:val="Compact"/>
              <w:jc w:val="left"/>
            </w:pPr>
            <w:r>
              <w:t xml:space="preserve">65,000.00</w:t>
            </w:r>
          </w:p>
        </w:tc>
        <w:tc>
          <w:tcPr/>
          <w:p>
            <w:pPr>
              <w:pStyle w:val="Compact"/>
              <w:jc w:val="left"/>
            </w:pPr>
            <w:r>
              <w:t xml:space="preserve">1</w:t>
            </w:r>
          </w:p>
        </w:tc>
        <w:tc>
          <w:tcPr/>
          <w:p>
            <w:pPr>
              <w:pStyle w:val="Compact"/>
              <w:jc w:val="left"/>
            </w:pPr>
            <w:r>
              <w:t xml:space="preserve">65,000.00</w:t>
            </w:r>
          </w:p>
        </w:tc>
      </w:tr>
      <w:tr>
        <w:tc>
          <w:tcPr/>
          <w:p>
            <w:pPr>
              <w:pStyle w:val="Compact"/>
              <w:jc w:val="left"/>
            </w:pPr>
            <w:r>
              <w:t xml:space="preserve">4</w:t>
            </w:r>
          </w:p>
        </w:tc>
        <w:tc>
          <w:tcPr/>
          <w:p>
            <w:pPr>
              <w:pStyle w:val="Compact"/>
              <w:jc w:val="left"/>
            </w:pPr>
            <w:r>
              <w:t xml:space="preserve">Annual Compliance Review and Secretarial Audit support. The Auditor reviewed statutory registers, board minutes, and regulatory filings to ensure full compliance with MCA and SEBI guidelines applicable in India New Delhi.</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Advisory on GST reconciliation and filing support for 12 monthly periods. The Auditor assisted the finance team in India New Delhi with input tax credit verification, return reconciliation, and resolution of departmental notices.</w:t>
            </w:r>
          </w:p>
        </w:tc>
        <w:tc>
          <w:tcPr/>
          <w:p>
            <w:pPr>
              <w:pStyle w:val="Compact"/>
              <w:jc w:val="left"/>
            </w:pPr>
            <w:r>
              <w:t xml:space="preserve">8,500.00</w:t>
            </w:r>
          </w:p>
        </w:tc>
        <w:tc>
          <w:tcPr/>
          <w:p>
            <w:pPr>
              <w:pStyle w:val="Compact"/>
              <w:jc w:val="left"/>
            </w:pPr>
            <w:r>
              <w:t xml:space="preserve">12</w:t>
            </w:r>
          </w:p>
        </w:tc>
        <w:tc>
          <w:tcPr/>
          <w:p>
            <w:pPr>
              <w:pStyle w:val="Compact"/>
              <w:jc w:val="left"/>
            </w:pPr>
            <w:r>
              <w:t xml:space="preserve">1,02,000.00</w:t>
            </w:r>
          </w:p>
        </w:tc>
      </w:tr>
      <w:tr>
        <w:tc>
          <w:tcPr/>
          <w:p>
            <w:pPr>
              <w:pStyle w:val="Compact"/>
              <w:jc w:val="left"/>
            </w:pPr>
            <w:r>
              <w:t xml:space="preserve">6</w:t>
            </w:r>
          </w:p>
        </w:tc>
        <w:tc>
          <w:tcPr/>
          <w:p>
            <w:pPr>
              <w:pStyle w:val="Compact"/>
              <w:jc w:val="left"/>
            </w:pPr>
            <w:r>
              <w:t xml:space="preserve">Preparation and filing of Annual Return (MGT-7) and Financial Statements (AOC-4) with the Registrar of Companies, New Delhi. The Auditor ensured all disclosures met the requirements of the Companies (Accounts) Rules, 2014.</w:t>
            </w:r>
          </w:p>
        </w:tc>
        <w:tc>
          <w:tcPr/>
          <w:p>
            <w:pPr>
              <w:pStyle w:val="Compact"/>
              <w:jc w:val="left"/>
            </w:pPr>
            <w:r>
              <w:t xml:space="preserve">25,000.00</w:t>
            </w:r>
          </w:p>
        </w:tc>
        <w:tc>
          <w:tcPr/>
          <w:p>
            <w:pPr>
              <w:pStyle w:val="Compact"/>
              <w:jc w:val="left"/>
            </w:pPr>
            <w:r>
              <w:t xml:space="preserve">1</w:t>
            </w:r>
          </w:p>
        </w:tc>
        <w:tc>
          <w:tcPr/>
          <w:p>
            <w:pPr>
              <w:pStyle w:val="Compact"/>
              <w:jc w:val="left"/>
            </w:pPr>
            <w:r>
              <w:t xml:space="preserve">25,000.00</w:t>
            </w:r>
          </w:p>
        </w:tc>
      </w:tr>
      <w:tr>
        <w:tc>
          <w:tcPr/>
          <w:p>
            <w:pPr>
              <w:pStyle w:val="Compact"/>
              <w:jc w:val="left"/>
            </w:pPr>
            <w:r>
              <w:t xml:space="preserve">7</w:t>
            </w:r>
          </w:p>
        </w:tc>
        <w:tc>
          <w:tcPr/>
          <w:p>
            <w:pPr>
              <w:pStyle w:val="Compact"/>
              <w:jc w:val="left"/>
            </w:pPr>
            <w:r>
              <w:t xml:space="preserve">Special Audit on related-party transactions and inter-company balances as directed by the Board of Directors. The Auditor issued a special opinion report in accordance with Schedule III of the Companies Act, 2013.</w:t>
            </w:r>
          </w:p>
        </w:tc>
        <w:tc>
          <w:tcPr/>
          <w:p>
            <w:pPr>
              <w:pStyle w:val="Compact"/>
              <w:jc w:val="left"/>
            </w:pPr>
            <w:r>
              <w:t xml:space="preserve">55,000.00</w:t>
            </w:r>
          </w:p>
        </w:tc>
        <w:tc>
          <w:tcPr/>
          <w:p>
            <w:pPr>
              <w:pStyle w:val="Compact"/>
              <w:jc w:val="left"/>
            </w:pPr>
            <w:r>
              <w:t xml:space="preserve">1</w:t>
            </w:r>
          </w:p>
        </w:tc>
        <w:tc>
          <w:tcPr/>
          <w:p>
            <w:pPr>
              <w:pStyle w:val="Compact"/>
              <w:jc w:val="left"/>
            </w:pPr>
            <w:r>
              <w:t xml:space="preserve">55,000.00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5,97,000.00</w:t>
            </w:r>
          </w:p>
        </w:tc>
      </w:tr>
      <w:tr>
        <w:tc>
          <w:tcPr/>
          <w:p>
            <w:pPr>
              <w:pStyle w:val="Compact"/>
              <w:jc w:val="left"/>
            </w:pPr>
            <w:r>
              <w:t xml:space="preserve">GST @ 18% (INR)</w:t>
            </w:r>
          </w:p>
        </w:tc>
        <w:tc>
          <w:tcPr/>
          <w:p>
            <w:pPr>
              <w:pStyle w:val="Compact"/>
              <w:jc w:val="left"/>
            </w:pPr>
            <w:r>
              <w:t xml:space="preserve">1,07,460.00</w:t>
            </w:r>
          </w:p>
        </w:tc>
      </w:tr>
      <w:tr>
        <w:tc>
          <w:tcPr/>
          <w:p>
            <w:pPr>
              <w:pStyle w:val="Compact"/>
              <w:jc w:val="left"/>
            </w:pPr>
            <w:r>
              <w:t xml:space="preserve">TDS Deducted u/s 194J (INR)</w:t>
            </w:r>
          </w:p>
        </w:tc>
        <w:tc>
          <w:tcPr/>
          <w:p>
            <w:pPr>
              <w:pStyle w:val="Compact"/>
              <w:jc w:val="left"/>
            </w:pPr>
            <w:r>
              <w:t xml:space="preserve">(5,970.00)</w:t>
            </w:r>
          </w:p>
        </w:tc>
      </w:tr>
      <w:tr>
        <w:tc>
          <w:tcPr/>
          <w:p>
            <w:pPr>
              <w:pStyle w:val="Compact"/>
              <w:jc w:val="left"/>
            </w:pPr>
            <w:r>
              <w:t xml:space="preserve">Net Payable Amount (INR)</w:t>
            </w:r>
          </w:p>
        </w:tc>
        <w:tc>
          <w:tcPr/>
          <w:p>
            <w:pPr>
              <w:pStyle w:val="Compact"/>
              <w:jc w:val="left"/>
            </w:pPr>
            <w:r>
              <w:t xml:space="preserve">6,98,490.00</w:t>
            </w:r>
          </w:p>
        </w:tc>
      </w:tr>
    </w:tbl>
    <w:bookmarkStart w:id="24" w:name="payment-terms-instructions"/>
    <w:p>
      <w:pPr>
        <w:pStyle w:val="Heading3"/>
      </w:pPr>
      <w:r>
        <w:t xml:space="preserve">Payment Terms &amp; Instructions</w:t>
      </w:r>
    </w:p>
    <w:p>
      <w:pPr>
        <w:pStyle w:val="FirstParagraph"/>
      </w:pPr>
      <w:r>
        <w:t xml:space="preserve">This Invoice is issued by Meridian Audit &amp; Advisory LLP, a registered firm of Chartered Accountants and Statutory Auditors operating from India New Delhi. The net payable amount of</w:t>
      </w:r>
      <w:r>
        <w:t xml:space="preserve"> </w:t>
      </w:r>
      <w:r>
        <w:rPr>
          <w:bCs/>
          <w:b/>
        </w:rPr>
        <w:t xml:space="preserve">INR 6,98,490.00</w:t>
      </w:r>
      <w:r>
        <w:t xml:space="preserve"> </w:t>
      </w:r>
      <w:r>
        <w:t xml:space="preserve">(Rupees Six Lakh Ninety-Eight Thousand Four Hundred and Ninety Only) is due within fifteen (15) days from the date of this Invoice, i.e., on or before 30 June 2025.</w:t>
      </w:r>
    </w:p>
    <w:p>
      <w:pPr>
        <w:pStyle w:val="BodyText"/>
      </w:pPr>
      <w:r>
        <w:t xml:space="preserve">Please remit payment via NEFT/RTGS to the following bank account:</w:t>
      </w:r>
    </w:p>
    <w:p>
      <w:pPr>
        <w:pStyle w:val="BodyText"/>
      </w:pPr>
      <w:r>
        <w:rPr>
          <w:bCs/>
          <w:b/>
        </w:rPr>
        <w:t xml:space="preserve">Account Name:</w:t>
      </w:r>
      <w:r>
        <w:t xml:space="preserve"> </w:t>
      </w:r>
      <w:r>
        <w:t xml:space="preserve">Meridian Audit &amp; Advisory LLP</w:t>
      </w:r>
    </w:p>
    <w:p>
      <w:pPr>
        <w:pStyle w:val="BodyText"/>
      </w:pPr>
      <w:r>
        <w:rPr>
          <w:bCs/>
          <w:b/>
        </w:rPr>
        <w:t xml:space="preserve">Bank:</w:t>
      </w:r>
      <w:r>
        <w:t xml:space="preserve"> </w:t>
      </w:r>
      <w:r>
        <w:t xml:space="preserve">State Bank of India, Connaught Place Branch, New Delhi</w:t>
      </w:r>
    </w:p>
    <w:p>
      <w:pPr>
        <w:pStyle w:val="BodyText"/>
      </w:pPr>
      <w:r>
        <w:rPr>
          <w:bCs/>
          <w:b/>
        </w:rPr>
        <w:t xml:space="preserve">Account No:</w:t>
      </w:r>
      <w:r>
        <w:t xml:space="preserve"> </w:t>
      </w:r>
      <w:r>
        <w:t xml:space="preserve">30124567890 |</w:t>
      </w:r>
      <w:r>
        <w:t xml:space="preserve"> </w:t>
      </w:r>
      <w:r>
        <w:rPr>
          <w:bCs/>
          <w:b/>
        </w:rPr>
        <w:t xml:space="preserve">IFSC:</w:t>
      </w:r>
      <w:r>
        <w:t xml:space="preserve"> </w:t>
      </w:r>
      <w:r>
        <w:t xml:space="preserve">SBIN0001234</w:t>
      </w:r>
    </w:p>
    <w:p>
      <w:pPr>
        <w:pStyle w:val="BodyText"/>
      </w:pPr>
      <w:r>
        <w:t xml:space="preserve">Please quote the Invoice number</w:t>
      </w:r>
      <w:r>
        <w:t xml:space="preserve"> </w:t>
      </w:r>
      <w:r>
        <w:rPr>
          <w:bCs/>
          <w:b/>
        </w:rPr>
        <w:t xml:space="preserve">MA/2025/ND/0472</w:t>
      </w:r>
      <w:r>
        <w:t xml:space="preserve"> </w:t>
      </w:r>
      <w:r>
        <w:t xml:space="preserve">in the payment remarks. A late payment surcharge of 1.5% per month shall apply on overdue balances as per the engagement contract signed in India New Delhi.</w:t>
      </w:r>
    </w:p>
    <w:bookmarkEnd w:id="24"/>
    <w:bookmarkStart w:id="25" w:name="notes-declarations"/>
    <w:p>
      <w:pPr>
        <w:pStyle w:val="Heading3"/>
      </w:pPr>
      <w:r>
        <w:t xml:space="preserve">Notes &amp; Declarations</w:t>
      </w:r>
    </w:p>
    <w:p>
      <w:pPr>
        <w:pStyle w:val="FirstParagraph"/>
      </w:pPr>
      <w:r>
        <w:t xml:space="preserve">1. This Invoice is issued in accordance with the provisions of the Central Goods and Services Tax (CGST) Act, 2017, and the applicable rules for professional services rendered by an Auditor in India New Delhi.</w:t>
      </w:r>
    </w:p>
    <w:p>
      <w:pPr>
        <w:pStyle w:val="BodyText"/>
      </w:pPr>
      <w:r>
        <w:t xml:space="preserve">2. The Auditor, CA Sunita Mehta, confirms that all audit procedures were performed in compliance with the Standards on Auditing (SAs) issued by the Institute of Chartered Accountants of India (ICAI) and the Code of Ethics for Professional Accountants.</w:t>
      </w:r>
    </w:p>
    <w:p>
      <w:pPr>
        <w:pStyle w:val="BodyText"/>
      </w:pPr>
      <w:r>
        <w:t xml:space="preserve">3. TDS of INR 5,970.00 has been deducted at source at 10% under Section 194J of the Income Tax Act, 1961, and the corresponding TDS certificate (Form 16A) will be issued within the stipulated timeline.</w:t>
      </w:r>
    </w:p>
    <w:p>
      <w:pPr>
        <w:pStyle w:val="BodyText"/>
      </w:pPr>
      <w:r>
        <w:t xml:space="preserve">4. All work papers, audit reports, and compliance documents related to this engagement are maintained at the firm's office in India New Delhi for a minimum period of eight (8) years as mandated by ICAI regulations.</w:t>
      </w:r>
    </w:p>
    <w:p>
      <w:pPr>
        <w:pStyle w:val="BodyText"/>
      </w:pPr>
      <w:r>
        <w:t xml:space="preserve">5. This Invoice is computer-generated and does not require a physical signature. For any queries regarding this Invoice or the Auditor's engagement, please contact the billing department at billing@meridianaudit.in or +91-11-4567-8900.</w:t>
      </w:r>
    </w:p>
    <w:p>
      <w:pPr>
        <w:pStyle w:val="BodyText"/>
      </w:pPr>
      <w:r>
        <w:t xml:space="preserve">6. The Auditor's independence and objectivity are maintained in accordance with ICAI's Code of Ethics. No non-audit services that could impair independence have been provided to the client during the audit period.</w:t>
      </w:r>
    </w:p>
    <w:bookmarkEnd w:id="25"/>
    <w:p>
      <w:pPr>
        <w:pStyle w:val="BodyText"/>
      </w:pPr>
      <w:r>
        <w:rPr>
          <w:bCs/>
          <w:b/>
        </w:rPr>
        <w:t xml:space="preserve">Meridian Audit &amp; Advisory LLP</w:t>
      </w:r>
      <w:r>
        <w:t xml:space="preserve"> </w:t>
      </w:r>
      <w:r>
        <w:t xml:space="preserve">| Connaught Place, New Delhi, India – 110001</w:t>
      </w:r>
    </w:p>
    <w:p>
      <w:pPr>
        <w:pStyle w:val="BodyText"/>
      </w:pPr>
      <w:r>
        <w:t xml:space="preserve">Registered with ICAI | Firm Registration No: 101234N | GSTIN: 07AABCM1234F1Z5</w:t>
      </w:r>
    </w:p>
    <w:p>
      <w:pPr>
        <w:pStyle w:val="BodyText"/>
      </w:pPr>
      <w:r>
        <w:t xml:space="preserve">This Invoice is valid for 30 days from the date of issue. For disputes, the jurisdiction of courts in New Delhi, India shall apply.</w:t>
      </w:r>
    </w:p>
    <w:p>
      <w:pPr>
        <w:pStyle w:val="BodyText"/>
      </w:pPr>
      <w:r>
        <w:t xml:space="preserve">Thank you for engaging our Auditor services. We look forward to continuing our professional relationship in 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India New Delhi</dc:title>
  <dc:creator/>
  <dc:language>en</dc:language>
  <cp:keywords/>
  <dcterms:created xsi:type="dcterms:W3CDTF">2026-10-10T03:39:40Z</dcterms:created>
  <dcterms:modified xsi:type="dcterms:W3CDTF">2026-10-10T03:39:40Z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