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al-rafidain-audit-advisory-firm"/>
    <w:p>
      <w:pPr>
        <w:pStyle w:val="Heading1"/>
      </w:pPr>
      <w:r>
        <w:t xml:space="preserve">Al-Rafidain Audit &amp; Advisory Firm</w:t>
      </w:r>
    </w:p>
    <w:p>
      <w:pPr>
        <w:pStyle w:val="FirstParagraph"/>
      </w:pPr>
      <w:r>
        <w:t xml:space="preserve">Professional Auditor Services in Iraq Baghdad</w:t>
      </w:r>
    </w:p>
    <w:p>
      <w:pPr>
        <w:pStyle w:val="BodyText"/>
      </w:pPr>
      <w:r>
        <w:t xml:space="preserve">Office 42, Al-Mansour Business District, Baghdad, Iraq</w:t>
      </w:r>
    </w:p>
    <w:p>
      <w:pPr>
        <w:pStyle w:val="BodyText"/>
      </w:pPr>
      <w:r>
        <w:t xml:space="preserve">Tel: +964 770 123 4567 | Email: invoices@alrafidainaudit.iq</w:t>
      </w:r>
    </w:p>
    <w:p>
      <w:pPr>
        <w:pStyle w:val="BodyText"/>
      </w:pPr>
      <w:r>
        <w:t xml:space="preserve">Commercial Registration No: IQ-BGH-2019-04521</w:t>
      </w:r>
    </w:p>
    <w:p>
      <w:pPr>
        <w:pStyle w:val="BodyText"/>
      </w:pPr>
      <w:r>
        <w:t xml:space="preserve">Licensed Auditor – Iraq Baghdad</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INV-2025-BGH-00847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Period:</w:t>
      </w:r>
      <w:r>
        <w:t xml:space="preserve"> </w:t>
      </w:r>
      <w:r>
        <w:t xml:space="preserve">01 Jan 2025 – 31 May 2025</w:t>
      </w:r>
    </w:p>
    <w:p>
      <w:pPr>
        <w:pStyle w:val="BodyText"/>
      </w:pPr>
      <w:r>
        <w:rPr>
          <w:bCs/>
          <w:b/>
        </w:rPr>
        <w:t xml:space="preserve">Location:</w:t>
      </w:r>
      <w:r>
        <w:t xml:space="preserve"> </w:t>
      </w:r>
      <w:r>
        <w:t xml:space="preserve">Iraq Baghdad</w:t>
      </w:r>
    </w:p>
    <w:bookmarkEnd w:id="21"/>
    <w:bookmarkStart w:id="22" w:name="billed-by-auditor"/>
    <w:p>
      <w:pPr>
        <w:pStyle w:val="Heading3"/>
      </w:pPr>
      <w:r>
        <w:t xml:space="preserve">Billed By (Auditor)</w:t>
      </w:r>
    </w:p>
    <w:p>
      <w:pPr>
        <w:pStyle w:val="FirstParagraph"/>
      </w:pPr>
      <w:r>
        <w:rPr>
          <w:bCs/>
          <w:b/>
        </w:rPr>
        <w:t xml:space="preserve">Al-Rafidain Audit &amp; Advisory Firm</w:t>
      </w:r>
    </w:p>
    <w:p>
      <w:pPr>
        <w:pStyle w:val="BodyText"/>
      </w:pPr>
      <w:r>
        <w:t xml:space="preserve">Office 42, Al-Mansour Business District</w:t>
      </w:r>
    </w:p>
    <w:p>
      <w:pPr>
        <w:pStyle w:val="BodyText"/>
      </w:pPr>
      <w:r>
        <w:t xml:space="preserve">Baghdad, Iraq</w:t>
      </w:r>
    </w:p>
    <w:p>
      <w:pPr>
        <w:pStyle w:val="BodyText"/>
      </w:pPr>
      <w:r>
        <w:t xml:space="preserve">VAT No: IQ-04521-8890</w:t>
      </w:r>
    </w:p>
    <w:p>
      <w:pPr>
        <w:pStyle w:val="BodyText"/>
      </w:pPr>
      <w:r>
        <w:t xml:space="preserve">Bank: Central Bank of Iraq – Baghdad Branch</w:t>
      </w:r>
    </w:p>
    <w:p>
      <w:pPr>
        <w:pStyle w:val="BodyText"/>
      </w:pPr>
      <w:r>
        <w:t xml:space="preserve">IBAN: IQ00 CBI0 0000 1234 5678 9012</w:t>
      </w:r>
    </w:p>
    <w:bookmarkEnd w:id="22"/>
    <w:bookmarkStart w:id="23" w:name="billed-to-client"/>
    <w:p>
      <w:pPr>
        <w:pStyle w:val="Heading3"/>
      </w:pPr>
      <w:r>
        <w:t xml:space="preserve">Billed To (Client)</w:t>
      </w:r>
    </w:p>
    <w:p>
      <w:pPr>
        <w:pStyle w:val="FirstParagraph"/>
      </w:pPr>
      <w:r>
        <w:rPr>
          <w:bCs/>
          <w:b/>
        </w:rPr>
        <w:t xml:space="preserve">Tigris Industrial Holdings Co.</w:t>
      </w:r>
    </w:p>
    <w:p>
      <w:pPr>
        <w:pStyle w:val="BodyText"/>
      </w:pPr>
      <w:r>
        <w:t xml:space="preserve">Al-Karrada Commercial Zone, Building 17</w:t>
      </w:r>
    </w:p>
    <w:p>
      <w:pPr>
        <w:pStyle w:val="BodyText"/>
      </w:pPr>
      <w:r>
        <w:t xml:space="preserve">Baghdad, Iraq</w:t>
      </w:r>
    </w:p>
    <w:p>
      <w:pPr>
        <w:pStyle w:val="BodyText"/>
      </w:pPr>
      <w:r>
        <w:t xml:space="preserve">Commercial Reg: IQ-BGH-2015-11203</w:t>
      </w:r>
    </w:p>
    <w:p>
      <w:pPr>
        <w:pStyle w:val="BodyText"/>
      </w:pPr>
      <w:r>
        <w:t xml:space="preserve">Contact: Mr. Hassan Al-Jabiri, CFO</w:t>
      </w:r>
    </w:p>
    <w:p>
      <w:pPr>
        <w:pStyle w:val="BodyText"/>
      </w:pPr>
      <w:r>
        <w:t xml:space="preserve">Email: finance@tigrisindustrial.iq</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Auditor Services</w:t>
            </w:r>
          </w:p>
        </w:tc>
        <w:tc>
          <w:tcPr/>
          <w:p>
            <w:pPr>
              <w:pStyle w:val="Compact"/>
              <w:jc w:val="left"/>
            </w:pPr>
            <w:r>
              <w:t xml:space="preserve">Reference / Standard</w:t>
            </w:r>
          </w:p>
        </w:tc>
        <w:tc>
          <w:tcPr/>
          <w:p>
            <w:pPr>
              <w:pStyle w:val="Compact"/>
              <w:jc w:val="left"/>
            </w:pPr>
            <w:r>
              <w:t xml:space="preserve">Hours</w:t>
            </w:r>
          </w:p>
        </w:tc>
        <w:tc>
          <w:tcPr/>
          <w:p>
            <w:pPr>
              <w:pStyle w:val="Compact"/>
              <w:jc w:val="left"/>
            </w:pPr>
            <w:r>
              <w:t xml:space="preserve">Rate (IQD)</w:t>
            </w:r>
          </w:p>
        </w:tc>
        <w:tc>
          <w:tcPr/>
          <w:p>
            <w:pPr>
              <w:pStyle w:val="Compact"/>
              <w:jc w:val="left"/>
            </w:pPr>
            <w:r>
              <w:t xml:space="preserve">Amount (IQD)</w:t>
            </w:r>
          </w:p>
        </w:tc>
      </w:tr>
      <w:tr>
        <w:tc>
          <w:tcPr/>
          <w:p>
            <w:pPr>
              <w:pStyle w:val="Compact"/>
              <w:jc w:val="left"/>
            </w:pPr>
            <w:r>
              <w:t xml:space="preserve">1</w:t>
            </w:r>
          </w:p>
        </w:tc>
        <w:tc>
          <w:tcPr/>
          <w:p>
            <w:pPr>
              <w:pStyle w:val="Compact"/>
              <w:jc w:val="left"/>
            </w:pPr>
            <w:r>
              <w:t xml:space="preserve">Full financial statement audit for the fiscal year 2024, conducted in accordance with Iraqi Accounting Standards and International Financial Reporting Standards (IFRS), performed by a certified Auditor at the client's premises in Iraq Baghdad.</w:t>
            </w:r>
          </w:p>
        </w:tc>
        <w:tc>
          <w:tcPr/>
          <w:p>
            <w:pPr>
              <w:pStyle w:val="Compact"/>
              <w:jc w:val="left"/>
            </w:pPr>
            <w:r>
              <w:t xml:space="preserve">IAS 700 / IQ-AS</w:t>
            </w:r>
          </w:p>
        </w:tc>
        <w:tc>
          <w:tcPr/>
          <w:p>
            <w:pPr>
              <w:pStyle w:val="Compact"/>
              <w:jc w:val="left"/>
            </w:pPr>
            <w:r>
              <w:t xml:space="preserve">120</w:t>
            </w:r>
          </w:p>
        </w:tc>
        <w:tc>
          <w:tcPr/>
          <w:p>
            <w:pPr>
              <w:pStyle w:val="Compact"/>
              <w:jc w:val="left"/>
            </w:pPr>
            <w:r>
              <w:t xml:space="preserve">85,000</w:t>
            </w:r>
          </w:p>
        </w:tc>
        <w:tc>
          <w:tcPr/>
          <w:p>
            <w:pPr>
              <w:pStyle w:val="Compact"/>
              <w:jc w:val="left"/>
            </w:pPr>
            <w:r>
              <w:t xml:space="preserve">10,200,000</w:t>
            </w:r>
          </w:p>
        </w:tc>
      </w:tr>
      <w:tr>
        <w:tc>
          <w:tcPr/>
          <w:p>
            <w:pPr>
              <w:pStyle w:val="Compact"/>
              <w:jc w:val="left"/>
            </w:pPr>
            <w:r>
              <w:t xml:space="preserve">2</w:t>
            </w:r>
          </w:p>
        </w:tc>
        <w:tc>
          <w:tcPr/>
          <w:p>
            <w:pPr>
              <w:pStyle w:val="Compact"/>
              <w:jc w:val="left"/>
            </w:pPr>
            <w:r>
              <w:t xml:space="preserve">Internal control assessment and risk-based audit planning for Tigris Industrial Holdings, including review of procurement, inventory, and revenue cycles across all operational sites in Iraq Baghdad.</w:t>
            </w:r>
          </w:p>
        </w:tc>
        <w:tc>
          <w:tcPr/>
          <w:p>
            <w:pPr>
              <w:pStyle w:val="Compact"/>
              <w:jc w:val="left"/>
            </w:pPr>
            <w:r>
              <w:t xml:space="preserve">ISA 315</w:t>
            </w:r>
          </w:p>
        </w:tc>
        <w:tc>
          <w:tcPr/>
          <w:p>
            <w:pPr>
              <w:pStyle w:val="Compact"/>
              <w:jc w:val="left"/>
            </w:pPr>
            <w:r>
              <w:t xml:space="preserve">60</w:t>
            </w:r>
          </w:p>
        </w:tc>
        <w:tc>
          <w:tcPr/>
          <w:p>
            <w:pPr>
              <w:pStyle w:val="Compact"/>
              <w:jc w:val="left"/>
            </w:pPr>
            <w:r>
              <w:t xml:space="preserve">85,000</w:t>
            </w:r>
          </w:p>
        </w:tc>
        <w:tc>
          <w:tcPr/>
          <w:p>
            <w:pPr>
              <w:pStyle w:val="Compact"/>
              <w:jc w:val="left"/>
            </w:pPr>
            <w:r>
              <w:t xml:space="preserve">5,100,000</w:t>
            </w:r>
          </w:p>
        </w:tc>
      </w:tr>
      <w:tr>
        <w:tc>
          <w:tcPr/>
          <w:p>
            <w:pPr>
              <w:pStyle w:val="Compact"/>
              <w:jc w:val="left"/>
            </w:pPr>
            <w:r>
              <w:t xml:space="preserve">3</w:t>
            </w:r>
          </w:p>
        </w:tc>
        <w:tc>
          <w:tcPr/>
          <w:p>
            <w:pPr>
              <w:pStyle w:val="Compact"/>
              <w:jc w:val="left"/>
            </w:pPr>
            <w:r>
              <w:t xml:space="preserve">Tax compliance audit and reconciliation with the Iraqi General Commission of Zakat and Taxation, Baghdad Directorate. Includes verification of VAT filings, income tax returns, and customs duty declarations for the period January through May 2025.</w:t>
            </w:r>
          </w:p>
        </w:tc>
        <w:tc>
          <w:tcPr/>
          <w:p>
            <w:pPr>
              <w:pStyle w:val="Compact"/>
              <w:jc w:val="left"/>
            </w:pPr>
            <w:r>
              <w:t xml:space="preserve">IQ Tax Law 2024</w:t>
            </w:r>
          </w:p>
        </w:tc>
        <w:tc>
          <w:tcPr/>
          <w:p>
            <w:pPr>
              <w:pStyle w:val="Compact"/>
              <w:jc w:val="left"/>
            </w:pPr>
            <w:r>
              <w:t xml:space="preserve">40</w:t>
            </w:r>
          </w:p>
        </w:tc>
        <w:tc>
          <w:tcPr/>
          <w:p>
            <w:pPr>
              <w:pStyle w:val="Compact"/>
              <w:jc w:val="left"/>
            </w:pPr>
            <w:r>
              <w:t xml:space="preserve">90,000</w:t>
            </w:r>
          </w:p>
        </w:tc>
        <w:tc>
          <w:tcPr/>
          <w:p>
            <w:pPr>
              <w:pStyle w:val="Compact"/>
              <w:jc w:val="left"/>
            </w:pPr>
            <w:r>
              <w:t xml:space="preserve">3,600,000</w:t>
            </w:r>
          </w:p>
        </w:tc>
      </w:tr>
      <w:tr>
        <w:tc>
          <w:tcPr/>
          <w:p>
            <w:pPr>
              <w:pStyle w:val="Compact"/>
              <w:jc w:val="left"/>
            </w:pPr>
            <w:r>
              <w:t xml:space="preserve">4</w:t>
            </w:r>
          </w:p>
        </w:tc>
        <w:tc>
          <w:tcPr/>
          <w:p>
            <w:pPr>
              <w:pStyle w:val="Compact"/>
              <w:jc w:val="left"/>
            </w:pPr>
            <w:r>
              <w:t xml:space="preserve">Forensic audit and fraud investigation services initiated at the request of the Board of Directors, covering suspicious transactions identified in the Q1 2025 interim reports. Conducted by a senior Auditor with specialized forensic training.</w:t>
            </w:r>
          </w:p>
        </w:tc>
        <w:tc>
          <w:tcPr/>
          <w:p>
            <w:pPr>
              <w:pStyle w:val="Compact"/>
              <w:jc w:val="left"/>
            </w:pPr>
            <w:r>
              <w:t xml:space="preserve">IFAC Forensic Guide</w:t>
            </w:r>
          </w:p>
        </w:tc>
        <w:tc>
          <w:tcPr/>
          <w:p>
            <w:pPr>
              <w:pStyle w:val="Compact"/>
              <w:jc w:val="left"/>
            </w:pPr>
            <w:r>
              <w:t xml:space="preserve">35</w:t>
            </w:r>
          </w:p>
        </w:tc>
        <w:tc>
          <w:tcPr/>
          <w:p>
            <w:pPr>
              <w:pStyle w:val="Compact"/>
              <w:jc w:val="left"/>
            </w:pPr>
            <w:r>
              <w:t xml:space="preserve">110,000</w:t>
            </w:r>
          </w:p>
        </w:tc>
        <w:tc>
          <w:tcPr/>
          <w:p>
            <w:pPr>
              <w:pStyle w:val="Compact"/>
              <w:jc w:val="left"/>
            </w:pPr>
            <w:r>
              <w:t xml:space="preserve">3,850,000</w:t>
            </w:r>
          </w:p>
        </w:tc>
      </w:tr>
      <w:tr>
        <w:tc>
          <w:tcPr/>
          <w:p>
            <w:pPr>
              <w:pStyle w:val="Compact"/>
              <w:jc w:val="left"/>
            </w:pPr>
            <w:r>
              <w:t xml:space="preserve">5</w:t>
            </w:r>
          </w:p>
        </w:tc>
        <w:tc>
          <w:tcPr/>
          <w:p>
            <w:pPr>
              <w:pStyle w:val="Compact"/>
              <w:jc w:val="left"/>
            </w:pPr>
            <w:r>
              <w:t xml:space="preserve">Preparation and issuance of the Auditor's Independent Opinion Letter, management letter, and detailed audit working papers in both Arabic and English, as required by the Iraqi Companies Law No. 21 of 1997 (amended 2023).</w:t>
            </w:r>
          </w:p>
        </w:tc>
        <w:tc>
          <w:tcPr/>
          <w:p>
            <w:pPr>
              <w:pStyle w:val="Compact"/>
              <w:jc w:val="left"/>
            </w:pPr>
            <w:r>
              <w:t xml:space="preserve">IQ Companies Law</w:t>
            </w:r>
          </w:p>
        </w:tc>
        <w:tc>
          <w:tcPr/>
          <w:p>
            <w:pPr>
              <w:pStyle w:val="Compact"/>
              <w:jc w:val="left"/>
            </w:pPr>
            <w:r>
              <w:t xml:space="preserve">25</w:t>
            </w:r>
          </w:p>
        </w:tc>
        <w:tc>
          <w:tcPr/>
          <w:p>
            <w:pPr>
              <w:pStyle w:val="Compact"/>
              <w:jc w:val="left"/>
            </w:pPr>
            <w:r>
              <w:t xml:space="preserve">85,000</w:t>
            </w:r>
          </w:p>
        </w:tc>
        <w:tc>
          <w:tcPr/>
          <w:p>
            <w:pPr>
              <w:pStyle w:val="Compact"/>
              <w:jc w:val="left"/>
            </w:pPr>
            <w:r>
              <w:t xml:space="preserve">2,125,000</w:t>
            </w:r>
          </w:p>
        </w:tc>
      </w:tr>
      <w:tr>
        <w:tc>
          <w:tcPr/>
          <w:p>
            <w:pPr>
              <w:pStyle w:val="Compact"/>
              <w:jc w:val="left"/>
            </w:pPr>
            <w:r>
              <w:t xml:space="preserve">6</w:t>
            </w:r>
          </w:p>
        </w:tc>
        <w:tc>
          <w:tcPr/>
          <w:p>
            <w:pPr>
              <w:pStyle w:val="Compact"/>
              <w:jc w:val="left"/>
            </w:pPr>
            <w:r>
              <w:t xml:space="preserve">On-site inspection and physical verification of fixed assets, inventory stock, and cash reserves at the client's warehouse and production facilities located in the Sadr City industrial area, Iraq Baghdad.</w:t>
            </w:r>
          </w:p>
        </w:tc>
        <w:tc>
          <w:tcPr/>
          <w:p>
            <w:pPr>
              <w:pStyle w:val="Compact"/>
              <w:jc w:val="left"/>
            </w:pPr>
            <w:r>
              <w:t xml:space="preserve">ISA 501</w:t>
            </w:r>
          </w:p>
        </w:tc>
        <w:tc>
          <w:tcPr/>
          <w:p>
            <w:pPr>
              <w:pStyle w:val="Compact"/>
              <w:jc w:val="left"/>
            </w:pPr>
            <w:r>
              <w:t xml:space="preserve">30</w:t>
            </w:r>
          </w:p>
        </w:tc>
        <w:tc>
          <w:tcPr/>
          <w:p>
            <w:pPr>
              <w:pStyle w:val="Compact"/>
              <w:jc w:val="left"/>
            </w:pPr>
            <w:r>
              <w:t xml:space="preserve">75,000</w:t>
            </w:r>
          </w:p>
        </w:tc>
        <w:tc>
          <w:tcPr/>
          <w:p>
            <w:pPr>
              <w:pStyle w:val="Compact"/>
              <w:jc w:val="left"/>
            </w:pPr>
            <w:r>
              <w:t xml:space="preserve">2,250,000</w:t>
            </w:r>
          </w:p>
        </w:tc>
      </w:tr>
      <w:tr>
        <w:tc>
          <w:tcPr/>
          <w:p>
            <w:pPr>
              <w:pStyle w:val="Compact"/>
              <w:jc w:val="left"/>
            </w:pPr>
            <w:r>
              <w:t xml:space="preserve">7</w:t>
            </w:r>
          </w:p>
        </w:tc>
        <w:tc>
          <w:tcPr/>
          <w:p>
            <w:pPr>
              <w:pStyle w:val="Compact"/>
              <w:jc w:val="left"/>
            </w:pPr>
            <w:r>
              <w:t xml:space="preserve">Advisory consultation sessions with the Finance Department regarding implementation of new Iraqi public sector accounting standards and preparation for the upcoming statutory audit cycle. Three sessions held at the firm's office in Baghdad.</w:t>
            </w:r>
          </w:p>
        </w:tc>
        <w:tc>
          <w:tcPr/>
          <w:p>
            <w:pPr>
              <w:pStyle w:val="Compact"/>
              <w:jc w:val="left"/>
            </w:pPr>
            <w:r>
              <w:t xml:space="preserve">Advisory</w:t>
            </w:r>
          </w:p>
        </w:tc>
        <w:tc>
          <w:tcPr/>
          <w:p>
            <w:pPr>
              <w:pStyle w:val="Compact"/>
              <w:jc w:val="left"/>
            </w:pPr>
            <w:r>
              <w:t xml:space="preserve">12</w:t>
            </w:r>
          </w:p>
        </w:tc>
        <w:tc>
          <w:tcPr/>
          <w:p>
            <w:pPr>
              <w:pStyle w:val="Compact"/>
              <w:jc w:val="left"/>
            </w:pPr>
            <w:r>
              <w:t xml:space="preserve">100,000</w:t>
            </w:r>
          </w:p>
        </w:tc>
        <w:tc>
          <w:tcPr/>
          <w:p>
            <w:pPr>
              <w:pStyle w:val="Compact"/>
              <w:jc w:val="left"/>
            </w:pPr>
            <w:r>
              <w:t xml:space="preserve">1,200,000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28,325,000 IQD</w:t>
            </w:r>
          </w:p>
        </w:tc>
      </w:tr>
      <w:tr>
        <w:tc>
          <w:tcPr/>
          <w:p>
            <w:pPr>
              <w:pStyle w:val="Compact"/>
              <w:jc w:val="left"/>
            </w:pPr>
            <w:r>
              <w:t xml:space="preserve">VAT (5% – Iraq Baghdad)</w:t>
            </w:r>
          </w:p>
        </w:tc>
        <w:tc>
          <w:tcPr/>
          <w:p>
            <w:pPr>
              <w:pStyle w:val="Compact"/>
              <w:jc w:val="right"/>
            </w:pPr>
            <w:r>
              <w:t xml:space="preserve">1,416,250 IQD</w:t>
            </w:r>
          </w:p>
        </w:tc>
      </w:tr>
      <w:tr>
        <w:tc>
          <w:tcPr/>
          <w:p>
            <w:pPr>
              <w:pStyle w:val="Compact"/>
              <w:jc w:val="left"/>
            </w:pPr>
            <w:r>
              <w:t xml:space="preserve">Travel &amp; Fieldwork Surcharge (Baghdad districts)</w:t>
            </w:r>
          </w:p>
        </w:tc>
        <w:tc>
          <w:tcPr/>
          <w:p>
            <w:pPr>
              <w:pStyle w:val="Compact"/>
              <w:jc w:val="right"/>
            </w:pPr>
            <w:r>
              <w:t xml:space="preserve">450,000 IQD</w:t>
            </w:r>
          </w:p>
        </w:tc>
      </w:tr>
      <w:tr>
        <w:tc>
          <w:tcPr/>
          <w:p>
            <w:pPr>
              <w:pStyle w:val="Compact"/>
              <w:jc w:val="left"/>
            </w:pPr>
            <w:r>
              <w:t xml:space="preserve">Grand Total Due</w:t>
            </w:r>
          </w:p>
        </w:tc>
        <w:tc>
          <w:tcPr/>
          <w:p>
            <w:pPr>
              <w:pStyle w:val="Compact"/>
              <w:jc w:val="right"/>
            </w:pPr>
            <w:r>
              <w:t xml:space="preserve">30,191,250 IQD</w:t>
            </w:r>
          </w:p>
        </w:tc>
      </w:tr>
    </w:tbl>
    <w:bookmarkStart w:id="24" w:name="payment-terms-important-notes"/>
    <w:p>
      <w:pPr>
        <w:pStyle w:val="Heading3"/>
      </w:pPr>
      <w:r>
        <w:t xml:space="preserve">Payment Terms &amp; Important Notes</w:t>
      </w:r>
    </w:p>
    <w:p>
      <w:pPr>
        <w:pStyle w:val="FirstParagraph"/>
      </w:pPr>
      <w:r>
        <w:t xml:space="preserve">This Invoice is issued by Al-Rafidain Audit &amp; Advisory Firm, a licensed Auditor practice registered and operating in Iraq Baghdad, in accordance with the regulations set forth by the Iraqi Board of Accountants and Auditors (IBAA). The services described herein were rendered by qualified and certified Auditors who hold valid professional licenses issued by the relevant Iraqi authorities.</w:t>
      </w:r>
    </w:p>
    <w:p>
      <w:pPr>
        <w:numPr>
          <w:ilvl w:val="0"/>
          <w:numId w:val="1001"/>
        </w:numPr>
        <w:pStyle w:val="Compact"/>
      </w:pPr>
      <w:r>
        <w:t xml:space="preserve">Payment is due within thirty (30) calendar days from the date of issue via bank transfer to the account specified above. Late payments shall incur a penalty of 1.5% per month as per Iraqi commercial law.</w:t>
      </w:r>
    </w:p>
    <w:p>
      <w:pPr>
        <w:numPr>
          <w:ilvl w:val="0"/>
          <w:numId w:val="1001"/>
        </w:numPr>
        <w:pStyle w:val="Compact"/>
      </w:pPr>
      <w:r>
        <w:t xml:space="preserve">All audit working papers, the Auditor's report, and supporting documentation will be delivered in both Arabic and English to the client's registered office in Iraq Baghdad within ten (10) business days of the final fieldwork completion.</w:t>
      </w:r>
    </w:p>
    <w:p>
      <w:pPr>
        <w:numPr>
          <w:ilvl w:val="0"/>
          <w:numId w:val="1001"/>
        </w:numPr>
        <w:pStyle w:val="Compact"/>
      </w:pPr>
      <w:r>
        <w:t xml:space="preserve">This Invoice is valid for a period of ninety (90) days from the issue date. Any disputes regarding the scope of Auditor services must be raised in writing within fourteen (14) days of receipt.</w:t>
      </w:r>
    </w:p>
    <w:p>
      <w:pPr>
        <w:numPr>
          <w:ilvl w:val="0"/>
          <w:numId w:val="1001"/>
        </w:numPr>
        <w:pStyle w:val="Compact"/>
      </w:pPr>
      <w:r>
        <w:t xml:space="preserve">The Auditor reserves the right to withhold the final opinion letter until full settlement of all amounts stated on this Invoice, in compliance with Iraqi professional ethics standards.</w:t>
      </w:r>
    </w:p>
    <w:p>
      <w:pPr>
        <w:numPr>
          <w:ilvl w:val="0"/>
          <w:numId w:val="1001"/>
        </w:numPr>
        <w:pStyle w:val="Compact"/>
      </w:pPr>
      <w:r>
        <w:t xml:space="preserve">All services were performed in strict compliance with the Iraqi Companies Law, the Iraqi Tax Code, and the professional standards of the Iraqi Board of Accountants and Auditors, Baghdad Chapter.</w:t>
      </w:r>
    </w:p>
    <w:p>
      <w:pPr>
        <w:pStyle w:val="FirstParagraph"/>
      </w:pPr>
      <w:r>
        <w:rPr>
          <w:bCs/>
          <w:b/>
        </w:rPr>
        <w:t xml:space="preserve">Authorized Signatory:</w:t>
      </w:r>
      <w:r>
        <w:t xml:space="preserve"> </w:t>
      </w:r>
      <w:r>
        <w:t xml:space="preserve">Dr. Layla Al-Samarrai, CPA – Lead Auditor, Al-Rafidain Audit &amp; Advisory Firm, Iraq Baghdad</w:t>
      </w:r>
    </w:p>
    <w:p>
      <w:pPr>
        <w:pStyle w:val="BodyText"/>
      </w:pPr>
      <w:r>
        <w:rPr>
          <w:bCs/>
          <w:b/>
        </w:rPr>
        <w:t xml:space="preserve">Signature:</w:t>
      </w:r>
      <w:r>
        <w:t xml:space="preserve"> </w:t>
      </w:r>
      <w:r>
        <w:t xml:space="preserve">___________________________   </w:t>
      </w:r>
      <w:r>
        <w:t xml:space="preserve"> </w:t>
      </w:r>
      <w:r>
        <w:rPr>
          <w:bCs/>
          <w:b/>
        </w:rPr>
        <w:t xml:space="preserve">Date:</w:t>
      </w:r>
      <w:r>
        <w:t xml:space="preserve"> </w:t>
      </w:r>
      <w:r>
        <w:t xml:space="preserve">15 June 2025</w:t>
      </w:r>
    </w:p>
    <w:bookmarkEnd w:id="24"/>
    <w:p>
      <w:pPr>
        <w:pStyle w:val="BodyText"/>
      </w:pPr>
      <w:r>
        <w:t xml:space="preserve">Al-Rafidain Audit &amp; Advisory Firm | Professional Auditor Services | Iraq Baghdad</w:t>
      </w:r>
    </w:p>
    <w:p>
      <w:pPr>
        <w:pStyle w:val="BodyText"/>
      </w:pPr>
      <w:r>
        <w:t xml:space="preserve">Office 42, Al-Mansour Business District, Baghdad, Republic of Iraq</w:t>
      </w:r>
    </w:p>
    <w:p>
      <w:pPr>
        <w:pStyle w:val="BodyText"/>
      </w:pPr>
      <w:r>
        <w:t xml:space="preserve">IBAA Registration No: AUD-2019-00342 | Commercial Reg: IQ-BGH-2019-04521</w:t>
      </w:r>
    </w:p>
    <w:p>
      <w:pPr>
        <w:pStyle w:val="BodyText"/>
      </w:pPr>
      <w:r>
        <w:t xml:space="preserve">This Invoice is a legally binding document under the laws of the Republic of Iraq. For any inquiries, please contact our office in Baghdad during business hours (Sunday – Thursday, 8:00 AM – 4:00 PM).</w:t>
      </w:r>
    </w:p>
    <w:p>
      <w:pPr>
        <w:pStyle w:val="BodyText"/>
      </w:pPr>
      <w:r>
        <w:t xml:space="preserve">© 2025 Al-Rafidain Audit &amp; Advisory Firm.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Auditor Services - Iraq Baghdad</dc:title>
  <dc:creator/>
  <dc:language>en</dc:language>
  <cp:keywords/>
  <dcterms:created xsi:type="dcterms:W3CDTF">2026-10-10T01:55:45Z</dcterms:created>
  <dcterms:modified xsi:type="dcterms:W3CDTF">2026-10-10T01:55:45Z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