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meridian-audit-advisory-group"/>
    <w:p>
      <w:pPr>
        <w:pStyle w:val="Heading1"/>
      </w:pPr>
      <w:r>
        <w:t xml:space="preserve">Meridian Audit &amp; Advisory Group</w:t>
      </w:r>
    </w:p>
    <w:p>
      <w:pPr>
        <w:pStyle w:val="FirstParagraph"/>
      </w:pPr>
      <w:r>
        <w:t xml:space="preserve">12 HaYarkon Street, Suite 402</w:t>
      </w:r>
    </w:p>
    <w:p>
      <w:pPr>
        <w:pStyle w:val="BodyText"/>
      </w:pPr>
      <w:r>
        <w:t xml:space="preserve">Tel Aviv-Yafo, Israel 6971901</w:t>
      </w:r>
    </w:p>
    <w:p>
      <w:pPr>
        <w:pStyle w:val="BodyText"/>
      </w:pPr>
      <w:r>
        <w:t xml:space="preserve">Tel: +972-3-555-0142 | Email: billing@meridianaudit.co.il</w:t>
      </w:r>
    </w:p>
    <w:p>
      <w:pPr>
        <w:pStyle w:val="BodyText"/>
      </w:pPr>
      <w:r>
        <w:t xml:space="preserve">VAT No. 51-804-227-19 | License No. 104-5521</w:t>
      </w:r>
    </w:p>
    <w:bookmarkEnd w:id="20"/>
    <w:bookmarkStart w:id="21" w:name="invoice"/>
    <w:p>
      <w:pPr>
        <w:pStyle w:val="Heading2"/>
      </w:pPr>
      <w:r>
        <w:t xml:space="preserve">INVOICE</w:t>
      </w:r>
    </w:p>
    <w:p>
      <w:pPr>
        <w:pStyle w:val="FirstParagraph"/>
      </w:pPr>
      <w:r>
        <w:t xml:space="preserve">Invoice No: MA-2025-04871</w:t>
      </w:r>
    </w:p>
    <w:p>
      <w:pPr>
        <w:pStyle w:val="BodyText"/>
      </w:pPr>
      <w:r>
        <w:t xml:space="preserve">Date Issued: 15 June 2025</w:t>
      </w:r>
    </w:p>
    <w:p>
      <w:pPr>
        <w:pStyle w:val="BodyText"/>
      </w:pPr>
      <w:r>
        <w:t xml:space="preserve">Due Date: 15 July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Levant Holdings Ltd.</w:t>
      </w:r>
    </w:p>
    <w:p>
      <w:pPr>
        <w:pStyle w:val="BodyText"/>
      </w:pPr>
      <w:r>
        <w:rPr>
          <w:bCs/>
          <w:b/>
        </w:rPr>
        <w:t xml:space="preserve">Attn:</w:t>
      </w:r>
      <w:r>
        <w:t xml:space="preserve"> </w:t>
      </w:r>
      <w:r>
        <w:t xml:space="preserve">Mr. David Rosen, CFO</w:t>
      </w:r>
    </w:p>
    <w:p>
      <w:pPr>
        <w:pStyle w:val="BodyText"/>
      </w:pPr>
      <w:r>
        <w:rPr>
          <w:bCs/>
          <w:b/>
        </w:rPr>
        <w:t xml:space="preserve">Address:</w:t>
      </w:r>
      <w:r>
        <w:t xml:space="preserve"> </w:t>
      </w:r>
      <w:r>
        <w:t xml:space="preserve">45 Dizengoff Center, Floor 12</w:t>
      </w:r>
    </w:p>
    <w:p>
      <w:pPr>
        <w:pStyle w:val="BodyText"/>
      </w:pPr>
      <w:r>
        <w:t xml:space="preserve">Tel Aviv, Israel 6330001</w:t>
      </w:r>
    </w:p>
    <w:p>
      <w:pPr>
        <w:pStyle w:val="BodyText"/>
      </w:pPr>
      <w:r>
        <w:rPr>
          <w:bCs/>
          <w:b/>
        </w:rPr>
        <w:t xml:space="preserve">VAT No:</w:t>
      </w:r>
      <w:r>
        <w:t xml:space="preserve"> </w:t>
      </w:r>
      <w:r>
        <w:t xml:space="preserve">51-662-884-03</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01 Mar 2025 – 31 May 2025</w:t>
      </w:r>
    </w:p>
    <w:p>
      <w:pPr>
        <w:pStyle w:val="BodyText"/>
      </w:pPr>
      <w:r>
        <w:rPr>
          <w:bCs/>
          <w:b/>
        </w:rPr>
        <w:t xml:space="preserve">Engagement Ref:</w:t>
      </w:r>
      <w:r>
        <w:t xml:space="preserve"> </w:t>
      </w:r>
      <w:r>
        <w:t xml:space="preserve">AUD-TLV-2025-Q1Q2</w:t>
      </w:r>
    </w:p>
    <w:p>
      <w:pPr>
        <w:pStyle w:val="BodyText"/>
      </w:pPr>
      <w:r>
        <w:rPr>
          <w:bCs/>
          <w:b/>
        </w:rPr>
        <w:t xml:space="preserve">Auditor of Record:</w:t>
      </w:r>
      <w:r>
        <w:t xml:space="preserve"> </w:t>
      </w:r>
      <w:r>
        <w:t xml:space="preserve">CPA Yael Ben-David</w:t>
      </w:r>
    </w:p>
    <w:p>
      <w:pPr>
        <w:pStyle w:val="BodyText"/>
      </w:pPr>
      <w:r>
        <w:rPr>
          <w:bCs/>
          <w:b/>
        </w:rPr>
        <w:t xml:space="preserve">Regulatory Body:</w:t>
      </w:r>
      <w:r>
        <w:t xml:space="preserve"> </w:t>
      </w:r>
      <w:r>
        <w:t xml:space="preserve">Israeli Institute of CPAs</w:t>
      </w:r>
    </w:p>
    <w:p>
      <w:pPr>
        <w:pStyle w:val="BodyText"/>
      </w:pPr>
      <w:r>
        <w:rPr>
          <w:bCs/>
          <w:b/>
        </w:rPr>
        <w:t xml:space="preserve">Currency:</w:t>
      </w:r>
      <w:r>
        <w:t xml:space="preserve"> </w:t>
      </w:r>
      <w:r>
        <w:t xml:space="preserve">Israeli New Shekel (ILS)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Hours / Units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Financial statement audit for fiscal year 2024, conducted in compliance with Israeli Generally Accepted Accounting Standards (GAAP) and International Standards on Auditing (ISA). The Auditor performed full-scope verification of balance sheets, income statements, and cash flow statements at the client's headquarters in Tel Aviv.</w:t>
            </w:r>
          </w:p>
        </w:tc>
        <w:tc>
          <w:tcPr/>
          <w:p>
            <w:pPr>
              <w:pStyle w:val="Compact"/>
              <w:jc w:val="left"/>
            </w:pPr>
            <w:r>
              <w:t xml:space="preserve">120 hrs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Internal control assessment and risk evaluation. The Auditor reviewed the client's internal governance framework, identified material weaknesses in the procurement cycle, and issued a remediation roadmap aligned with Israeli corporate governance regulations (Companies Law, 5759-1999).</w:t>
            </w:r>
          </w:p>
        </w:tc>
        <w:tc>
          <w:tcPr/>
          <w:p>
            <w:pPr>
              <w:pStyle w:val="Compact"/>
              <w:jc w:val="left"/>
            </w:pPr>
            <w:r>
              <w:t xml:space="preserve">65 hrs</w:t>
            </w:r>
          </w:p>
        </w:tc>
        <w:tc>
          <w:tcPr/>
          <w:p>
            <w:pPr>
              <w:pStyle w:val="Compact"/>
              <w:jc w:val="left"/>
            </w:pPr>
            <w:r>
              <w:t xml:space="preserve">1,650.00</w:t>
            </w:r>
          </w:p>
        </w:tc>
        <w:tc>
          <w:tcPr/>
          <w:p>
            <w:pPr>
              <w:pStyle w:val="Compact"/>
              <w:jc w:val="left"/>
            </w:pPr>
            <w:r>
              <w:t xml:space="preserve">107,250.00</w:t>
            </w:r>
          </w:p>
        </w:tc>
      </w:tr>
      <w:tr>
        <w:tc>
          <w:tcPr/>
          <w:p>
            <w:pPr>
              <w:pStyle w:val="Compact"/>
              <w:jc w:val="left"/>
            </w:pPr>
            <w:r>
              <w:t xml:space="preserve">3</w:t>
            </w:r>
          </w:p>
        </w:tc>
        <w:tc>
          <w:tcPr/>
          <w:p>
            <w:pPr>
              <w:pStyle w:val="Compact"/>
              <w:jc w:val="left"/>
            </w:pPr>
            <w:r>
              <w:t xml:space="preserve">Compliance audit for VAT and income tax obligations under the Israel Tax Authority (ITA) regulations. The Auditor cross-referenced all filings submitted during the engagement period and confirmed full compliance with the Value Added Tax Law, 5736-1975, and the Income Tax Ordinance.</w:t>
            </w:r>
          </w:p>
        </w:tc>
        <w:tc>
          <w:tcPr/>
          <w:p>
            <w:pPr>
              <w:pStyle w:val="Compact"/>
              <w:jc w:val="left"/>
            </w:pPr>
            <w:r>
              <w:t xml:space="preserve">40 hrs</w:t>
            </w:r>
          </w:p>
        </w:tc>
        <w:tc>
          <w:tcPr/>
          <w:p>
            <w:pPr>
              <w:pStyle w:val="Compact"/>
              <w:jc w:val="left"/>
            </w:pPr>
            <w:r>
              <w:t xml:space="preserve">1,750.00</w:t>
            </w:r>
          </w:p>
        </w:tc>
        <w:tc>
          <w:tcPr/>
          <w:p>
            <w:pPr>
              <w:pStyle w:val="Compact"/>
              <w:jc w:val="left"/>
            </w:pPr>
            <w:r>
              <w:t xml:space="preserve">70,000.00</w:t>
            </w:r>
          </w:p>
        </w:tc>
      </w:tr>
      <w:tr>
        <w:tc>
          <w:tcPr/>
          <w:p>
            <w:pPr>
              <w:pStyle w:val="Compact"/>
              <w:jc w:val="left"/>
            </w:pPr>
            <w:r>
              <w:t xml:space="preserve">4</w:t>
            </w:r>
          </w:p>
        </w:tc>
        <w:tc>
          <w:tcPr/>
          <w:p>
            <w:pPr>
              <w:pStyle w:val="Compact"/>
              <w:jc w:val="left"/>
            </w:pPr>
            <w:r>
              <w:t xml:space="preserve">Forensic audit of intercompany transactions between Levant Holdings Ltd. and its subsidiary in Haifa. The Auditor traced transaction flows, verified transfer pricing documentation, and confirmed adherence to Israeli transfer pricing guidelines issued by the ITA.</w:t>
            </w:r>
          </w:p>
        </w:tc>
        <w:tc>
          <w:tcPr/>
          <w:p>
            <w:pPr>
              <w:pStyle w:val="Compact"/>
              <w:jc w:val="left"/>
            </w:pPr>
            <w:r>
              <w:t xml:space="preserve">55 hrs</w:t>
            </w:r>
          </w:p>
        </w:tc>
        <w:tc>
          <w:tcPr/>
          <w:p>
            <w:pPr>
              <w:pStyle w:val="Compact"/>
              <w:jc w:val="left"/>
            </w:pPr>
            <w:r>
              <w:t xml:space="preserve">2,100.00</w:t>
            </w:r>
          </w:p>
        </w:tc>
        <w:tc>
          <w:tcPr/>
          <w:p>
            <w:pPr>
              <w:pStyle w:val="Compact"/>
              <w:jc w:val="left"/>
            </w:pPr>
            <w:r>
              <w:t xml:space="preserve">115,500.00</w:t>
            </w:r>
          </w:p>
        </w:tc>
      </w:tr>
      <w:tr>
        <w:tc>
          <w:tcPr/>
          <w:p>
            <w:pPr>
              <w:pStyle w:val="Compact"/>
              <w:jc w:val="left"/>
            </w:pPr>
            <w:r>
              <w:t xml:space="preserve">5</w:t>
            </w:r>
          </w:p>
        </w:tc>
        <w:tc>
          <w:tcPr/>
          <w:p>
            <w:pPr>
              <w:pStyle w:val="Compact"/>
              <w:jc w:val="left"/>
            </w:pPr>
            <w:r>
              <w:t xml:space="preserve">Preparation and issuance of the formal Auditor's opinion letter, including management representation letters, going-concern assessment, and disclosure of any material uncertainties. This document is filed with the Israeli Registrar of Companies and submitted to the client's board of directors in Tel Aviv.</w:t>
            </w:r>
          </w:p>
        </w:tc>
        <w:tc>
          <w:tcPr/>
          <w:p>
            <w:pPr>
              <w:pStyle w:val="Compact"/>
              <w:jc w:val="left"/>
            </w:pPr>
            <w:r>
              <w:t xml:space="preserve">25 hrs</w:t>
            </w:r>
          </w:p>
        </w:tc>
        <w:tc>
          <w:tcPr/>
          <w:p>
            <w:pPr>
              <w:pStyle w:val="Compact"/>
              <w:jc w:val="left"/>
            </w:pPr>
            <w:r>
              <w:t xml:space="preserve">1,950.00</w:t>
            </w:r>
          </w:p>
        </w:tc>
        <w:tc>
          <w:tcPr/>
          <w:p>
            <w:pPr>
              <w:pStyle w:val="Compact"/>
              <w:jc w:val="left"/>
            </w:pPr>
            <w:r>
              <w:t xml:space="preserve">48,750.00</w:t>
            </w:r>
          </w:p>
        </w:tc>
      </w:tr>
      <w:tr>
        <w:tc>
          <w:tcPr/>
          <w:p>
            <w:pPr>
              <w:pStyle w:val="Compact"/>
              <w:jc w:val="left"/>
            </w:pPr>
            <w:r>
              <w:t xml:space="preserve">6</w:t>
            </w:r>
          </w:p>
        </w:tc>
        <w:tc>
          <w:tcPr/>
          <w:p>
            <w:pPr>
              <w:pStyle w:val="Compact"/>
              <w:jc w:val="left"/>
            </w:pPr>
            <w:r>
              <w:t xml:space="preserve">On-site consultation and advisory sessions with the client's finance team in Tel Aviv. The Auditor provided guidance on IFRS adoption, updated accounting policies, and prepared the finance department for the upcoming annual general meeting (AGM) as required by Israeli corporate law.</w:t>
            </w:r>
          </w:p>
        </w:tc>
        <w:tc>
          <w:tcPr/>
          <w:p>
            <w:pPr>
              <w:pStyle w:val="Compact"/>
              <w:jc w:val="left"/>
            </w:pPr>
            <w:r>
              <w:t xml:space="preserve">30 hrs</w:t>
            </w:r>
          </w:p>
        </w:tc>
        <w:tc>
          <w:tcPr/>
          <w:p>
            <w:pPr>
              <w:pStyle w:val="Compact"/>
              <w:jc w:val="left"/>
            </w:pPr>
            <w:r>
              <w:t xml:space="preserve">1,500.00</w:t>
            </w:r>
          </w:p>
        </w:tc>
        <w:tc>
          <w:tcPr/>
          <w:p>
            <w:pPr>
              <w:pStyle w:val="Compact"/>
              <w:jc w:val="left"/>
            </w:pPr>
            <w:r>
              <w:t xml:space="preserve">45,000.00</w:t>
            </w:r>
          </w:p>
        </w:tc>
      </w:tr>
    </w:tbl>
    <w:p>
      <w:pPr>
        <w:pStyle w:val="BodyText"/>
      </w:pPr>
      <w:r>
        <w:t xml:space="preserve">Subtotal:</w:t>
      </w:r>
      <w:r>
        <w:t xml:space="preserve"> </w:t>
      </w:r>
      <w:r>
        <w:t xml:space="preserve">608,500.00 ILS</w:t>
      </w:r>
    </w:p>
    <w:p>
      <w:pPr>
        <w:pStyle w:val="BodyText"/>
      </w:pPr>
      <w:r>
        <w:t xml:space="preserve">VAT (18%):</w:t>
      </w:r>
      <w:r>
        <w:t xml:space="preserve"> </w:t>
      </w:r>
      <w:r>
        <w:t xml:space="preserve">109,530.00 ILS</w:t>
      </w:r>
    </w:p>
    <w:p>
      <w:pPr>
        <w:pStyle w:val="BodyText"/>
      </w:pPr>
      <w:r>
        <w:t xml:space="preserve">Discount (Early Payment 2%):</w:t>
      </w:r>
      <w:r>
        <w:t xml:space="preserve"> </w:t>
      </w:r>
      <w:r>
        <w:t xml:space="preserve">(12,170.00) ILS</w:t>
      </w:r>
    </w:p>
    <w:p>
      <w:pPr>
        <w:pStyle w:val="BodyText"/>
      </w:pPr>
      <w:r>
        <w:t xml:space="preserve">Grand Total Due:</w:t>
      </w:r>
      <w:r>
        <w:t xml:space="preserve"> </w:t>
      </w:r>
      <w:r>
        <w:t xml:space="preserve">705,860.00 ILS</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Bank Leumi, Tel Aviv Branch</w:t>
      </w:r>
    </w:p>
    <w:p>
      <w:pPr>
        <w:pStyle w:val="BodyText"/>
      </w:pPr>
      <w:r>
        <w:rPr>
          <w:bCs/>
          <w:b/>
        </w:rPr>
        <w:t xml:space="preserve">Account Name:</w:t>
      </w:r>
      <w:r>
        <w:t xml:space="preserve"> </w:t>
      </w:r>
      <w:r>
        <w:t xml:space="preserve">Meridian Audit &amp; Advisory Group</w:t>
      </w:r>
    </w:p>
    <w:p>
      <w:pPr>
        <w:pStyle w:val="BodyText"/>
      </w:pPr>
      <w:r>
        <w:rPr>
          <w:bCs/>
          <w:b/>
        </w:rPr>
        <w:t xml:space="preserve">Account No:</w:t>
      </w:r>
      <w:r>
        <w:t xml:space="preserve"> </w:t>
      </w:r>
      <w:r>
        <w:t xml:space="preserve">001-4455-8821-0</w:t>
      </w:r>
    </w:p>
    <w:p>
      <w:pPr>
        <w:pStyle w:val="BodyText"/>
      </w:pPr>
      <w:r>
        <w:rPr>
          <w:bCs/>
          <w:b/>
        </w:rPr>
        <w:t xml:space="preserve">IBAN:</w:t>
      </w:r>
      <w:r>
        <w:t xml:space="preserve"> </w:t>
      </w:r>
      <w:r>
        <w:t xml:space="preserve">IL15 0101 0000 0000 4455 8821</w:t>
      </w:r>
    </w:p>
    <w:p>
      <w:pPr>
        <w:pStyle w:val="BodyText"/>
      </w:pPr>
      <w:r>
        <w:rPr>
          <w:bCs/>
          <w:b/>
        </w:rPr>
        <w:t xml:space="preserve">SWIFT/BIC:</w:t>
      </w:r>
      <w:r>
        <w:t xml:space="preserve"> </w:t>
      </w:r>
      <w:r>
        <w:t xml:space="preserve">LUMIILTT</w:t>
      </w:r>
    </w:p>
    <w:p>
      <w:pPr>
        <w:pStyle w:val="BodyText"/>
      </w:pPr>
      <w:r>
        <w:rPr>
          <w:bCs/>
          <w:b/>
        </w:rPr>
        <w:t xml:space="preserve">Reference:</w:t>
      </w:r>
      <w:r>
        <w:t xml:space="preserve"> </w:t>
      </w:r>
      <w:r>
        <w:t xml:space="preserve">Please cite Invoice No. MA-2025-04871 in all payment communications.</w:t>
      </w:r>
    </w:p>
    <w:p>
      <w:pPr>
        <w:pStyle w:val="BodyText"/>
      </w:pPr>
      <w:r>
        <w:rPr>
          <w:bCs/>
          <w:b/>
        </w:rPr>
        <w:t xml:space="preserve">Payment Method:</w:t>
      </w:r>
      <w:r>
        <w:t xml:space="preserve"> </w:t>
      </w:r>
      <w:r>
        <w:t xml:space="preserve">Bank transfer (wire) in Israeli New Shekels (ILS). International wire transfers are accepted; the client bears any intermediary bank fees.</w:t>
      </w:r>
    </w:p>
    <w:bookmarkEnd w:id="24"/>
    <w:bookmarkStart w:id="25" w:name="important-notes-terms"/>
    <w:p>
      <w:pPr>
        <w:pStyle w:val="Heading3"/>
      </w:pPr>
      <w:r>
        <w:t xml:space="preserve">Important Notes &amp; Terms</w:t>
      </w:r>
    </w:p>
    <w:p>
      <w:pPr>
        <w:pStyle w:val="FirstParagraph"/>
      </w:pPr>
      <w:r>
        <w:t xml:space="preserve">This Invoice is issued by Meridian Audit &amp; Advisory Group, a licensed auditing firm registered with the Israeli Institute of Certified Public Accountants (CPAs) and operating under the jurisdiction of the State of Israel. All Auditor services described herein were performed in accordance with the Israeli Companies Law, the Israeli Tax Authority regulations, and the professional standards set forth by the Israeli Institute of CPAs.</w:t>
      </w:r>
    </w:p>
    <w:p>
      <w:pPr>
        <w:pStyle w:val="BodyText"/>
      </w:pPr>
      <w:r>
        <w:t xml:space="preserve">The Auditor, CPA Yael Ben-David, confirms that all procedures outlined in this Invoice were executed with professional independence, objectivity, and due care. The Auditor's opinion and all supporting documentation are valid for the fiscal period specified and are subject to the standard limitations of an audit engagement as defined under Israeli law.</w:t>
      </w:r>
    </w:p>
    <w:p>
      <w:pPr>
        <w:pStyle w:val="BodyText"/>
      </w:pPr>
      <w:r>
        <w:t xml:space="preserve">Payment is due within thirty (30) calendar days from the date of this Invoice. Overdue amounts shall accrue interest at the rate of 1.5% per month, in accordance with the Israeli Interest Law, 5712-1952. Failure to settle this Invoice by the due date may result in the suspension of ongoing Auditor services and the initiation of collection proceedings in the Tel Aviv District Court.</w:t>
      </w:r>
    </w:p>
    <w:p>
      <w:pPr>
        <w:pStyle w:val="BodyText"/>
      </w:pPr>
      <w:r>
        <w:t xml:space="preserve">All Auditor work papers, draft reports, and supporting documentation related to this engagement are the exclusive property of Meridian Audit &amp; Advisory Group and are stored in secure facilities in Tel Aviv, Israel. Access to these materials is governed by the client's confidentiality agreement and the provisions of the Israeli Privacy Protection Law, 5741-1981.</w:t>
      </w:r>
    </w:p>
    <w:p>
      <w:pPr>
        <w:pStyle w:val="BodyText"/>
      </w:pPr>
      <w:r>
        <w:t xml:space="preserve">This Invoice constitutes a binding financial document under Israeli commercial law. Any disputes arising from this Invoice or the underlying Auditor engagement shall be resolved exclusively in the competent courts of Tel Aviv, Israel, and shall be governed by the laws of the State of Israel.</w:t>
      </w:r>
    </w:p>
    <w:bookmarkEnd w:id="25"/>
    <w:p>
      <w:pPr>
        <w:pStyle w:val="BodyText"/>
      </w:pPr>
      <w:r>
        <w:rPr>
          <w:bCs/>
          <w:b/>
        </w:rPr>
        <w:t xml:space="preserve">Meridian Audit &amp; Advisory Group</w:t>
      </w:r>
      <w:r>
        <w:t xml:space="preserve"> </w:t>
      </w:r>
      <w:r>
        <w:t xml:space="preserve">| 12 HaYarkon Street, Suite 402, Tel Aviv-Yafo, Israel 6971901</w:t>
      </w:r>
    </w:p>
    <w:p>
      <w:pPr>
        <w:pStyle w:val="BodyText"/>
      </w:pPr>
      <w:r>
        <w:t xml:space="preserve">Registered with the Israeli Institute of CPAs | License No. 104-5521 | VAT No. 51-804-227-19</w:t>
      </w:r>
    </w:p>
    <w:p>
      <w:pPr>
        <w:pStyle w:val="BodyText"/>
      </w:pPr>
      <w:r>
        <w:t xml:space="preserve">This Invoice was generated electronically and is valid without a physical signature. For verification, contact billing@meridianaudit.co.il or call +972-3-555-0142.</w:t>
      </w:r>
    </w:p>
    <w:p>
      <w:pPr>
        <w:pStyle w:val="BodyText"/>
      </w:pPr>
      <w:r>
        <w:t xml:space="preserve">© 2025 Meridian Audit &amp; Advisory Group. All rights reserved. This document is the property of the issuing firm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Israel Tel Aviv</dc:title>
  <dc:creator/>
  <dc:language>en</dc:language>
  <cp:keywords/>
  <dcterms:created xsi:type="dcterms:W3CDTF">2026-10-10T04:06:55Z</dcterms:created>
  <dcterms:modified xsi:type="dcterms:W3CDTF">2026-10-10T04:06:55Z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