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precision-audit-advisory-co.-ltd."/>
    <w:p>
      <w:pPr>
        <w:pStyle w:val="Heading1"/>
      </w:pPr>
      <w:r>
        <w:t xml:space="preserve">Osaka Precision Audit &amp; Advisory Co., Ltd.</w:t>
      </w:r>
    </w:p>
    <w:p>
      <w:pPr>
        <w:pStyle w:val="FirstParagraph"/>
      </w:pPr>
      <w:r>
        <w:t xml:space="preserve">2-14-8 Umeda, Kita-ku, Osaka 530-0001, Japan</w:t>
      </w:r>
    </w:p>
    <w:p>
      <w:pPr>
        <w:pStyle w:val="BodyText"/>
      </w:pPr>
      <w:r>
        <w:t xml:space="preserve">Telephone: +81-6-6345-7890</w:t>
      </w:r>
    </w:p>
    <w:p>
      <w:pPr>
        <w:pStyle w:val="BodyText"/>
      </w:pPr>
      <w:r>
        <w:t xml:space="preserve">Email: billing@osaka-precision-audit.jp</w:t>
      </w:r>
    </w:p>
    <w:p>
      <w:pPr>
        <w:pStyle w:val="BodyText"/>
      </w:pPr>
      <w:r>
        <w:t xml:space="preserve">Corporate Number: 5120001234567</w:t>
      </w:r>
    </w:p>
    <w:p>
      <w:pPr>
        <w:pStyle w:val="BodyText"/>
      </w:pPr>
      <w:r>
        <w:t xml:space="preserve">Registered Auditor Firm: Osaka Certified Public Accountants Association</w:t>
      </w:r>
    </w:p>
    <w:bookmarkEnd w:id="20"/>
    <w:bookmarkStart w:id="21" w:name="invoice"/>
    <w:p>
      <w:pPr>
        <w:pStyle w:val="Heading2"/>
      </w:pPr>
      <w:r>
        <w:t xml:space="preserve">INVOICE</w:t>
      </w:r>
    </w:p>
    <w:p>
      <w:pPr>
        <w:pStyle w:val="FirstParagraph"/>
      </w:pPr>
      <w:r>
        <w:t xml:space="preserve">Invoice No.: OPA-2025-04872</w:t>
      </w:r>
    </w:p>
    <w:p>
      <w:pPr>
        <w:pStyle w:val="BodyText"/>
      </w:pPr>
      <w:r>
        <w:t xml:space="preserve">Issue Date: June 15, 2025</w:t>
      </w:r>
    </w:p>
    <w:p>
      <w:pPr>
        <w:pStyle w:val="BodyText"/>
      </w:pPr>
      <w:r>
        <w:t xml:space="preserve">Due Date: July 15, 2025</w:t>
      </w:r>
    </w:p>
    <w:p>
      <w:pPr>
        <w:pStyle w:val="BodyText"/>
      </w:pPr>
      <w:r>
        <w:t xml:space="preserve">AUDITOR SERVICES</w:t>
      </w:r>
    </w:p>
    <w:bookmarkEnd w:id="21"/>
    <w:bookmarkStart w:id="22" w:name="billed-to"/>
    <w:p>
      <w:pPr>
        <w:pStyle w:val="Heading3"/>
      </w:pPr>
      <w:r>
        <w:t xml:space="preserve">Billed To</w:t>
      </w:r>
    </w:p>
    <w:p>
      <w:pPr>
        <w:pStyle w:val="FirstParagraph"/>
      </w:pPr>
      <w:r>
        <w:rPr>
          <w:bCs/>
          <w:b/>
        </w:rPr>
        <w:t xml:space="preserve">Osaka Metropolitan Business Development Bureau</w:t>
      </w:r>
    </w:p>
    <w:p>
      <w:pPr>
        <w:pStyle w:val="BodyText"/>
      </w:pPr>
      <w:r>
        <w:t xml:space="preserve">3-2-1 Nakanoshima, Kita-ku, Osaka 530-0009, Japan</w:t>
      </w:r>
    </w:p>
    <w:p>
      <w:pPr>
        <w:pStyle w:val="BodyText"/>
      </w:pPr>
      <w:r>
        <w:t xml:space="preserve">Attn: Director Tanaka Hiroshi</w:t>
      </w:r>
    </w:p>
    <w:p>
      <w:pPr>
        <w:pStyle w:val="BodyText"/>
      </w:pPr>
      <w:r>
        <w:t xml:space="preserve">Reference: OMBD-2025-AUD-0034</w:t>
      </w:r>
    </w:p>
    <w:bookmarkEnd w:id="22"/>
    <w:bookmarkStart w:id="23" w:name="prepared-by"/>
    <w:p>
      <w:pPr>
        <w:pStyle w:val="Heading3"/>
      </w:pPr>
      <w:r>
        <w:t xml:space="preserve">Prepared By</w:t>
      </w:r>
    </w:p>
    <w:p>
      <w:pPr>
        <w:pStyle w:val="FirstParagraph"/>
      </w:pPr>
      <w:r>
        <w:rPr>
          <w:bCs/>
          <w:b/>
        </w:rPr>
        <w:t xml:space="preserve">Lead Auditor: Sato Kenji, CPA (Certified Public Accountant)</w:t>
      </w:r>
    </w:p>
    <w:p>
      <w:pPr>
        <w:pStyle w:val="BodyText"/>
      </w:pPr>
      <w:r>
        <w:t xml:space="preserve">License No.: JCPA-2019-8842</w:t>
      </w:r>
    </w:p>
    <w:p>
      <w:pPr>
        <w:pStyle w:val="BodyText"/>
      </w:pPr>
      <w:r>
        <w:t xml:space="preserve">Osaka Precision Audit &amp; Advisory Co., Ltd.</w:t>
      </w:r>
    </w:p>
    <w:p>
      <w:pPr>
        <w:pStyle w:val="BodyText"/>
      </w:pPr>
      <w:r>
        <w:t xml:space="preserve">Engagement Manager: Yamamoto Yuki</w:t>
      </w:r>
    </w:p>
    <w:bookmarkEnd w:id="23"/>
    <w:bookmarkStart w:id="24" w:name="engagement-details"/>
    <w:p>
      <w:pPr>
        <w:pStyle w:val="Heading3"/>
      </w:pPr>
      <w:r>
        <w:t xml:space="preserve">Engagement Details</w:t>
      </w:r>
    </w:p>
    <w:p>
      <w:pPr>
        <w:pStyle w:val="FirstParagraph"/>
      </w:pPr>
      <w:r>
        <w:t xml:space="preserve">Service Period: April 1 – May 31, 2025</w:t>
      </w:r>
    </w:p>
    <w:p>
      <w:pPr>
        <w:pStyle w:val="BodyText"/>
      </w:pPr>
      <w:r>
        <w:t xml:space="preserve">Location: Osaka, Japan</w:t>
      </w:r>
    </w:p>
    <w:p>
      <w:pPr>
        <w:pStyle w:val="BodyText"/>
      </w:pPr>
      <w:r>
        <w:t xml:space="preserve">Scope: Annual Financial Audit &amp; Compliance Review</w:t>
      </w:r>
    </w:p>
    <w:p>
      <w:pPr>
        <w:pStyle w:val="BodyText"/>
      </w:pPr>
      <w:r>
        <w:t xml:space="preserve">Regulatory Framework: Japanese Companies Act / IFRS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financial statement audit of annual accounts prepared under Japanese GAAP and IFRS standards, conducted by the assigned Auditor team at the client's Osaka headquarters</w:t>
            </w:r>
          </w:p>
        </w:tc>
        <w:tc>
          <w:tcPr/>
          <w:p>
            <w:pPr>
              <w:pStyle w:val="Compact"/>
              <w:jc w:val="left"/>
            </w:pPr>
            <w:r>
              <w:t xml:space="preserve">Apr 1 – Apr 20, 2025</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Internal control assessment and risk evaluation of the Osaka regional operations, including walkthrough procedures and testing of key controls over revenue, procurement, and payroll cycles</w:t>
            </w:r>
          </w:p>
        </w:tc>
        <w:tc>
          <w:tcPr/>
          <w:p>
            <w:pPr>
              <w:pStyle w:val="Compact"/>
              <w:jc w:val="left"/>
            </w:pPr>
            <w:r>
              <w:t xml:space="preserve">Apr 21 – May 5, 2025</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Regulatory compliance review in accordance with the Financial Instruments and Exchange Act of Japan, including verification of disclosures required for public filings submitted to the Osaka Securities Exchange</w:t>
            </w:r>
          </w:p>
        </w:tc>
        <w:tc>
          <w:tcPr/>
          <w:p>
            <w:pPr>
              <w:pStyle w:val="Compact"/>
              <w:jc w:val="left"/>
            </w:pPr>
            <w:r>
              <w:t xml:space="preserve">May 6 – May 15, 2025</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Preparation and issuance of the independent Auditor's report, management letter, and detailed findings memorandum for the Board of Directors meeting scheduled in Osaka</w:t>
            </w:r>
          </w:p>
        </w:tc>
        <w:tc>
          <w:tcPr/>
          <w:p>
            <w:pPr>
              <w:pStyle w:val="Compact"/>
              <w:jc w:val="left"/>
            </w:pPr>
            <w:r>
              <w:t xml:space="preserve">May 16 – May 25, 2025</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5</w:t>
            </w:r>
          </w:p>
        </w:tc>
        <w:tc>
          <w:tcPr/>
          <w:p>
            <w:pPr>
              <w:pStyle w:val="Compact"/>
              <w:jc w:val="left"/>
            </w:pPr>
            <w:r>
              <w:t xml:space="preserve">Follow-up consultation and remediation guidance session with the finance department in Osaka, addressing material weaknesses identified during the audit engagement and proposing corrective action plans</w:t>
            </w:r>
          </w:p>
        </w:tc>
        <w:tc>
          <w:tcPr/>
          <w:p>
            <w:pPr>
              <w:pStyle w:val="Compact"/>
              <w:jc w:val="left"/>
            </w:pPr>
            <w:r>
              <w:t xml:space="preserve">May 26 – May 31, 2025</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Travel, accommodation, and logistical expenses incurred by the Auditor team while performing on-site procedures at the client's offices in Umeda and Nakanoshima, Osaka</w:t>
            </w:r>
          </w:p>
        </w:tc>
        <w:tc>
          <w:tcPr/>
          <w:p>
            <w:pPr>
              <w:pStyle w:val="Compact"/>
              <w:jc w:val="left"/>
            </w:pPr>
            <w:r>
              <w:t xml:space="preserve">Apr 1 – May 31,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6,345,000 JPY</w:t>
            </w:r>
          </w:p>
        </w:tc>
      </w:tr>
      <w:tr>
        <w:tc>
          <w:tcPr/>
          <w:p>
            <w:pPr>
              <w:pStyle w:val="Compact"/>
              <w:jc w:val="left"/>
            </w:pPr>
            <w:r>
              <w:t xml:space="preserve">Consumption Tax (10%)</w:t>
            </w:r>
          </w:p>
        </w:tc>
        <w:tc>
          <w:tcPr/>
          <w:p>
            <w:pPr>
              <w:pStyle w:val="Compact"/>
              <w:jc w:val="left"/>
            </w:pPr>
            <w:r>
              <w:t xml:space="preserve">634,500 JPY</w:t>
            </w:r>
          </w:p>
        </w:tc>
      </w:tr>
      <w:tr>
        <w:tc>
          <w:tcPr/>
          <w:p>
            <w:pPr>
              <w:pStyle w:val="Compact"/>
              <w:jc w:val="left"/>
            </w:pPr>
            <w:r>
              <w:t xml:space="preserve">Total Amount Due</w:t>
            </w:r>
          </w:p>
        </w:tc>
        <w:tc>
          <w:tcPr/>
          <w:p>
            <w:pPr>
              <w:pStyle w:val="Compact"/>
              <w:jc w:val="left"/>
            </w:pPr>
            <w:r>
              <w:t xml:space="preserve">6,979,500 JPY</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Sumitomo Mitsui Banking Corporation, Umeda Branch, Osaka</w:t>
      </w:r>
    </w:p>
    <w:p>
      <w:pPr>
        <w:pStyle w:val="BodyText"/>
      </w:pPr>
      <w:r>
        <w:rPr>
          <w:bCs/>
          <w:b/>
        </w:rPr>
        <w:t xml:space="preserve">Account Name:</w:t>
      </w:r>
      <w:r>
        <w:t xml:space="preserve"> </w:t>
      </w:r>
      <w:r>
        <w:t xml:space="preserve">Osaka Precision Audit &amp; Advisory Co., Ltd.</w:t>
      </w:r>
    </w:p>
    <w:p>
      <w:pPr>
        <w:pStyle w:val="BodyText"/>
      </w:pPr>
      <w:r>
        <w:rPr>
          <w:bCs/>
          <w:b/>
        </w:rPr>
        <w:t xml:space="preserve">Account Number:</w:t>
      </w:r>
      <w:r>
        <w:t xml:space="preserve"> </w:t>
      </w:r>
      <w:r>
        <w:t xml:space="preserve">004-1234-5678 (Ordinary Savings)</w:t>
      </w:r>
    </w:p>
    <w:p>
      <w:pPr>
        <w:pStyle w:val="BodyText"/>
      </w:pPr>
      <w:r>
        <w:rPr>
          <w:bCs/>
          <w:b/>
        </w:rPr>
        <w:t xml:space="preserve">SWIFT Code:</w:t>
      </w:r>
      <w:r>
        <w:t xml:space="preserve"> </w:t>
      </w:r>
      <w:r>
        <w:t xml:space="preserve">SMBCJPJT</w:t>
      </w:r>
    </w:p>
    <w:p>
      <w:pPr>
        <w:pStyle w:val="BodyText"/>
      </w:pPr>
      <w:r>
        <w:rPr>
          <w:bCs/>
          <w:b/>
        </w:rPr>
        <w:t xml:space="preserve">Payment Method:</w:t>
      </w:r>
      <w:r>
        <w:t xml:space="preserve"> </w:t>
      </w:r>
      <w:r>
        <w:t xml:space="preserve">Bank transfer (Zenshin) or check payable to the firm name</w:t>
      </w:r>
    </w:p>
    <w:p>
      <w:pPr>
        <w:pStyle w:val="BodyText"/>
      </w:pPr>
      <w:r>
        <w:rPr>
          <w:bCs/>
          <w:b/>
        </w:rPr>
        <w:t xml:space="preserve">Reference on Payment:</w:t>
      </w:r>
      <w:r>
        <w:t xml:space="preserve"> </w:t>
      </w:r>
      <w:r>
        <w:t xml:space="preserve">Please cite Invoice No. OPA-2025-04872 in the transfer memo field</w:t>
      </w:r>
    </w:p>
    <w:p>
      <w:pPr>
        <w:pStyle w:val="BodyText"/>
      </w:pPr>
      <w:r>
        <w:rPr>
          <w:bCs/>
          <w:b/>
        </w:rPr>
        <w:t xml:space="preserve">Payment Due:</w:t>
      </w:r>
      <w:r>
        <w:t xml:space="preserve"> </w:t>
      </w:r>
      <w:r>
        <w:t xml:space="preserve">Within 30 days of the issue date, i.e., by July 15, 2025</w:t>
      </w:r>
    </w:p>
    <w:p>
      <w:pPr>
        <w:pStyle w:val="BodyText"/>
      </w:pPr>
      <w:r>
        <w:rPr>
          <w:bCs/>
          <w:b/>
        </w:rPr>
        <w:t xml:space="preserve">Late Payment:</w:t>
      </w:r>
      <w:r>
        <w:t xml:space="preserve"> </w:t>
      </w:r>
      <w:r>
        <w:t xml:space="preserve">A penalty of 1.5% per month shall be applied to overdue balances in accordance with the Late Payment of Compensation to Small and Medium-sized Business Operators Act of Japan.</w:t>
      </w:r>
    </w:p>
    <w:bookmarkEnd w:id="25"/>
    <w:bookmarkStart w:id="26" w:name="terms-and-conditions"/>
    <w:p>
      <w:pPr>
        <w:pStyle w:val="Heading3"/>
      </w:pPr>
      <w:r>
        <w:t xml:space="preserve">Terms and Conditions</w:t>
      </w:r>
    </w:p>
    <w:p>
      <w:pPr>
        <w:numPr>
          <w:ilvl w:val="0"/>
          <w:numId w:val="1001"/>
        </w:numPr>
        <w:pStyle w:val="Compact"/>
      </w:pPr>
      <w:r>
        <w:t xml:space="preserve">This Invoice is issued by the Auditor firm in accordance with the engagement letter dated March 10, 2025, and the professional standards established by the Institute of Certified Public Accountants of Japan (JICPA).</w:t>
      </w:r>
    </w:p>
    <w:p>
      <w:pPr>
        <w:numPr>
          <w:ilvl w:val="0"/>
          <w:numId w:val="1001"/>
        </w:numPr>
        <w:pStyle w:val="Compact"/>
      </w:pPr>
      <w:r>
        <w:t xml:space="preserve">All audit procedures were performed in Japan Osaka in compliance with the Japanese Companies Act, the Financial Instruments and Exchange Act, and applicable International Standards on Auditing (ISA) as adopted by the JICPA.</w:t>
      </w:r>
    </w:p>
    <w:p>
      <w:pPr>
        <w:numPr>
          <w:ilvl w:val="0"/>
          <w:numId w:val="1001"/>
        </w:numPr>
        <w:pStyle w:val="Compact"/>
      </w:pPr>
      <w:r>
        <w:t xml:space="preserve">The Auditor's report and all supporting documentation referenced in this Invoice are confidential and intended solely for the use of the addressee and the Board of Directors of the client entity.</w:t>
      </w:r>
    </w:p>
    <w:p>
      <w:pPr>
        <w:numPr>
          <w:ilvl w:val="0"/>
          <w:numId w:val="1001"/>
        </w:numPr>
        <w:pStyle w:val="Compact"/>
      </w:pPr>
      <w:r>
        <w:t xml:space="preserve">Any disputes arising from this Invoice or the associated Auditor services shall be resolved through arbitration in Osaka, Japan, under the rules of the Japan Commercial Arbitration Association.</w:t>
      </w:r>
    </w:p>
    <w:p>
      <w:pPr>
        <w:numPr>
          <w:ilvl w:val="0"/>
          <w:numId w:val="1001"/>
        </w:numPr>
        <w:pStyle w:val="Compact"/>
      </w:pPr>
      <w:r>
        <w:t xml:space="preserve">This Invoice is valid for 90 days from the issue date. After this period, the consumption tax component may be subject to recalculation based on prevailing tax rates in Japan.</w:t>
      </w:r>
    </w:p>
    <w:p>
      <w:pPr>
        <w:numPr>
          <w:ilvl w:val="0"/>
          <w:numId w:val="1001"/>
        </w:numPr>
        <w:pStyle w:val="Compact"/>
      </w:pPr>
      <w:r>
        <w:t xml:space="preserve">The Auditor reserves the right to issue a supplementary Invoice should additional procedures become necessary due to scope changes requested by the client after the original engagement period.</w:t>
      </w:r>
    </w:p>
    <w:p>
      <w:pPr>
        <w:numPr>
          <w:ilvl w:val="0"/>
          <w:numId w:val="1001"/>
        </w:numPr>
        <w:pStyle w:val="Compact"/>
      </w:pPr>
      <w:r>
        <w:t xml:space="preserve">All personal data processed in connection with this Invoice and the underlying audit engagement shall be handled in accordance with the Act on the Protection of Personal Information (APPI) of Japan.</w:t>
      </w:r>
    </w:p>
    <w:bookmarkEnd w:id="26"/>
    <w:p>
      <w:pPr>
        <w:pStyle w:val="FirstParagraph"/>
      </w:pPr>
      <w:r>
        <w:rPr>
          <w:bCs/>
          <w:b/>
        </w:rPr>
        <w:t xml:space="preserve">Osaka Precision Audit &amp; Advisory Co., Ltd.</w:t>
      </w:r>
      <w:r>
        <w:t xml:space="preserve"> </w:t>
      </w:r>
      <w:r>
        <w:t xml:space="preserve">— A registered Auditor firm serving clients across Japan Osaka and the Kansai region since 1998.</w:t>
      </w:r>
    </w:p>
    <w:p>
      <w:pPr>
        <w:pStyle w:val="BodyText"/>
      </w:pPr>
      <w:r>
        <w:t xml:space="preserve">This Invoice has been generated electronically and is valid without a physical seal (hanko) in accordance with the Electronic Books and Records Act of Japan.</w:t>
      </w:r>
    </w:p>
    <w:p>
      <w:pPr>
        <w:pStyle w:val="BodyText"/>
      </w:pPr>
      <w:r>
        <w:t xml:space="preserve">For inquiries regarding this Invoice, please contact the billing department at +81-6-6345-7890 or billing@osaka-precision-audit.jp.</w:t>
      </w:r>
    </w:p>
    <w:p>
      <w:pPr>
        <w:pStyle w:val="BodyText"/>
      </w:pPr>
      <w:r>
        <w:t xml:space="preserve">© 2025 Osaka Precision Audit &amp; Advisory Co., Ltd. All rights reserved. Invoice OPA-2025-04872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Japan Osaka</dc:title>
  <dc:creator/>
  <dc:language>en</dc:language>
  <cp:keywords/>
  <dcterms:created xsi:type="dcterms:W3CDTF">2026-10-10T02:17:37Z</dcterms:created>
  <dcterms:modified xsi:type="dcterms:W3CDTF">2026-10-10T02:17:37Z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