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tokyo-meridian-audit-advisory-group"/>
    <w:p>
      <w:pPr>
        <w:pStyle w:val="Heading1"/>
      </w:pPr>
      <w:r>
        <w:t xml:space="preserve">Tokyo Meridian Audit &amp; Advisory Group</w:t>
      </w:r>
    </w:p>
    <w:p>
      <w:pPr>
        <w:pStyle w:val="FirstParagraph"/>
      </w:pPr>
      <w:r>
        <w:t xml:space="preserve">3-14-27 Shibuya, Shibuya-ku, Japan Tokyo 150-0002</w:t>
      </w:r>
    </w:p>
    <w:p>
      <w:pPr>
        <w:pStyle w:val="BodyText"/>
      </w:pPr>
      <w:r>
        <w:t xml:space="preserve">Phone: +81 (0)3-5411-8820 | Email: billing@tokyomeridian-audit.jp</w:t>
      </w:r>
    </w:p>
    <w:p>
      <w:pPr>
        <w:pStyle w:val="BodyText"/>
      </w:pPr>
      <w:r>
        <w:t xml:space="preserve">Corporate Registration No.: 4010401087654</w:t>
      </w:r>
    </w:p>
    <w:p>
      <w:pPr>
        <w:pStyle w:val="BodyText"/>
      </w:pPr>
      <w:r>
        <w:t xml:space="preserve">Certified Auditor – Japan Tokyo</w:t>
      </w:r>
    </w:p>
    <w:bookmarkEnd w:id="20"/>
    <w:bookmarkStart w:id="21" w:name="invoice"/>
    <w:p>
      <w:pPr>
        <w:pStyle w:val="Heading2"/>
      </w:pPr>
      <w:r>
        <w:t xml:space="preserve">INVOICE</w:t>
      </w:r>
    </w:p>
    <w:p>
      <w:pPr>
        <w:pStyle w:val="FirstParagraph"/>
      </w:pPr>
      <w:r>
        <w:t xml:space="preserve">Invoice No.: TMA-2025-04782</w:t>
      </w:r>
    </w:p>
    <w:p>
      <w:pPr>
        <w:pStyle w:val="BodyText"/>
      </w:pPr>
      <w:r>
        <w:t xml:space="preserve">Date of Issue: 15 June 2025</w:t>
      </w:r>
    </w:p>
    <w:p>
      <w:pPr>
        <w:pStyle w:val="BodyText"/>
      </w:pPr>
      <w:r>
        <w:t xml:space="preserve">Due Date: 15 July 2025</w:t>
      </w:r>
    </w:p>
    <w:p>
      <w:pPr>
        <w:pStyle w:val="BodyText"/>
      </w:pPr>
      <w:r>
        <w:t xml:space="preserve">Service Location: Japan Tokyo</w:t>
      </w:r>
    </w:p>
    <w:bookmarkEnd w:id="21"/>
    <w:bookmarkStart w:id="22" w:name="billed-to-client"/>
    <w:p>
      <w:pPr>
        <w:pStyle w:val="Heading3"/>
      </w:pPr>
      <w:r>
        <w:t xml:space="preserve">Billed To (Client)</w:t>
      </w:r>
    </w:p>
    <w:p>
      <w:pPr>
        <w:pStyle w:val="FirstParagraph"/>
      </w:pPr>
      <w:r>
        <w:rPr>
          <w:bCs/>
          <w:b/>
        </w:rPr>
        <w:t xml:space="preserve">Sumitomo Kasei Holdings Co., Ltd.</w:t>
      </w:r>
    </w:p>
    <w:p>
      <w:pPr>
        <w:pStyle w:val="BodyText"/>
      </w:pPr>
      <w:r>
        <w:t xml:space="preserve">Attn: Mr. Kenji Watanabe, Chief Financial Officer</w:t>
      </w:r>
    </w:p>
    <w:p>
      <w:pPr>
        <w:pStyle w:val="BodyText"/>
      </w:pPr>
      <w:r>
        <w:t xml:space="preserve">1-1-1 Nihonbashi, Chuo-ku, Japan Tokyo 103-8228</w:t>
      </w:r>
    </w:p>
    <w:p>
      <w:pPr>
        <w:pStyle w:val="BodyText"/>
      </w:pPr>
      <w:r>
        <w:t xml:space="preserve">Tax ID (Tōhyō番号): 12-3456-7890</w:t>
      </w:r>
    </w:p>
    <w:bookmarkEnd w:id="22"/>
    <w:bookmarkStart w:id="23" w:name="engagement-details"/>
    <w:p>
      <w:pPr>
        <w:pStyle w:val="Heading3"/>
      </w:pPr>
      <w:r>
        <w:t xml:space="preserve">Engagement Details</w:t>
      </w:r>
    </w:p>
    <w:p>
      <w:pPr>
        <w:pStyle w:val="FirstParagraph"/>
      </w:pPr>
      <w:r>
        <w:rPr>
          <w:bCs/>
          <w:b/>
        </w:rPr>
        <w:t xml:space="preserve">Project:</w:t>
      </w:r>
      <w:r>
        <w:t xml:space="preserve"> </w:t>
      </w:r>
      <w:r>
        <w:t xml:space="preserve">FY2024 Statutory Financial Audit</w:t>
      </w:r>
    </w:p>
    <w:p>
      <w:pPr>
        <w:pStyle w:val="BodyText"/>
      </w:pPr>
      <w:r>
        <w:rPr>
          <w:bCs/>
          <w:b/>
        </w:rPr>
        <w:t xml:space="preserve">Auditor Lead:</w:t>
      </w:r>
      <w:r>
        <w:t xml:space="preserve"> </w:t>
      </w:r>
      <w:r>
        <w:t xml:space="preserve">Ms. Yuki Tanaka, CPA (Japan Tokyo)</w:t>
      </w:r>
    </w:p>
    <w:p>
      <w:pPr>
        <w:pStyle w:val="BodyText"/>
      </w:pPr>
      <w:r>
        <w:rPr>
          <w:bCs/>
          <w:b/>
        </w:rPr>
        <w:t xml:space="preserve">Period Covered:</w:t>
      </w:r>
      <w:r>
        <w:t xml:space="preserve"> </w:t>
      </w:r>
      <w:r>
        <w:t xml:space="preserve">1 April 2024 – 31 March 2025</w:t>
      </w:r>
    </w:p>
    <w:p>
      <w:pPr>
        <w:pStyle w:val="BodyText"/>
      </w:pPr>
      <w:r>
        <w:rPr>
          <w:bCs/>
          <w:b/>
        </w:rPr>
        <w:t xml:space="preserve">Standard:</w:t>
      </w:r>
      <w:r>
        <w:t xml:space="preserve"> </w:t>
      </w:r>
      <w:r>
        <w:t xml:space="preserve">Japanese GAAP / IFRS</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Services Rendered in Japan Tokyo</w:t>
            </w:r>
          </w:p>
        </w:tc>
        <w:tc>
          <w:tcPr/>
          <w:p>
            <w:pPr>
              <w:pStyle w:val="Compact"/>
              <w:jc w:val="left"/>
            </w:pPr>
            <w:r>
              <w:t xml:space="preserve">Period / Location</w:t>
            </w:r>
          </w:p>
        </w:tc>
        <w:tc>
          <w:tcPr/>
          <w:p>
            <w:pPr>
              <w:pStyle w:val="Compact"/>
              <w:jc w:val="left"/>
            </w:pPr>
            <w:r>
              <w:t xml:space="preserve">Hours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Planning and risk assessment for the statutory audit engagement. The Auditor conducted a comprehensive review of Sumitomo Kasei Holdings' internal control framework, identified material risk areas across all Japan Tokyo operating divisions, and prepared the detailed audit programme in accordance with the Japan Audit Standards Board (JASB) guidelines.</w:t>
            </w:r>
          </w:p>
        </w:tc>
        <w:tc>
          <w:tcPr/>
          <w:p>
            <w:pPr>
              <w:pStyle w:val="Compact"/>
              <w:jc w:val="left"/>
            </w:pPr>
            <w:r>
              <w:t xml:space="preserve">Apr 2025</w:t>
            </w:r>
            <w:r>
              <w:br/>
            </w:r>
            <w:r>
              <w:t xml:space="preserve">Japan Tokyo HQ</w:t>
            </w:r>
          </w:p>
        </w:tc>
        <w:tc>
          <w:tcPr/>
          <w:p>
            <w:pPr>
              <w:pStyle w:val="Compact"/>
              <w:jc w:val="left"/>
            </w:pPr>
            <w:r>
              <w:t xml:space="preserve">48</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2</w:t>
            </w:r>
          </w:p>
        </w:tc>
        <w:tc>
          <w:tcPr/>
          <w:p>
            <w:pPr>
              <w:pStyle w:val="Compact"/>
              <w:jc w:val="left"/>
            </w:pPr>
            <w:r>
              <w:t xml:space="preserve">Substantive testing of financial statements. The Auditor performed detailed verification of revenue recognition, inventory valuation, fixed asset depreciation schedules, and foreign currency translation adjustments for all subsidiaries operating within Japan Tokyo and international markets. This included on-site inspections at the Japan Tokyo manufacturing facility in Ota-ku.</w:t>
            </w:r>
          </w:p>
        </w:tc>
        <w:tc>
          <w:tcPr/>
          <w:p>
            <w:pPr>
              <w:pStyle w:val="Compact"/>
              <w:jc w:val="left"/>
            </w:pPr>
            <w:r>
              <w:t xml:space="preserve">May 2025</w:t>
            </w:r>
            <w:r>
              <w:br/>
            </w:r>
            <w:r>
              <w:t xml:space="preserve">Japan Tokyo / Ota-ku</w:t>
            </w:r>
          </w:p>
        </w:tc>
        <w:tc>
          <w:tcPr/>
          <w:p>
            <w:pPr>
              <w:pStyle w:val="Compact"/>
              <w:jc w:val="left"/>
            </w:pPr>
            <w:r>
              <w:t xml:space="preserve">120</w:t>
            </w:r>
          </w:p>
        </w:tc>
        <w:tc>
          <w:tcPr/>
          <w:p>
            <w:pPr>
              <w:pStyle w:val="Compact"/>
              <w:jc w:val="left"/>
            </w:pPr>
            <w:r>
              <w:t xml:space="preserve">¥32,000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Review of related-party transactions and intercompany eliminations. The Auditor examined all transactions between Sumitomo Kasei Holdings and its affiliated entities registered in Japan Tokyo, ensuring compliance with the Companies Act of Japan and proper disclosure in the consolidated financial statements.</w:t>
            </w:r>
          </w:p>
        </w:tc>
        <w:tc>
          <w:tcPr/>
          <w:p>
            <w:pPr>
              <w:pStyle w:val="Compact"/>
              <w:jc w:val="left"/>
            </w:pPr>
            <w:r>
              <w:t xml:space="preserve">May 2025</w:t>
            </w:r>
            <w:r>
              <w:br/>
            </w:r>
            <w:r>
              <w:t xml:space="preserve">Japan Tokyo</w:t>
            </w:r>
          </w:p>
        </w:tc>
        <w:tc>
          <w:tcPr/>
          <w:p>
            <w:pPr>
              <w:pStyle w:val="Compact"/>
              <w:jc w:val="left"/>
            </w:pPr>
            <w:r>
              <w:t xml:space="preserve">36</w:t>
            </w:r>
          </w:p>
        </w:tc>
        <w:tc>
          <w:tcPr/>
          <w:p>
            <w:pPr>
              <w:pStyle w:val="Compact"/>
              <w:jc w:val="left"/>
            </w:pPr>
            <w:r>
              <w:t xml:space="preserve">¥35,000</w:t>
            </w:r>
          </w:p>
        </w:tc>
        <w:tc>
          <w:tcPr/>
          <w:p>
            <w:pPr>
              <w:pStyle w:val="Compact"/>
              <w:jc w:val="left"/>
            </w:pPr>
            <w:r>
              <w:t xml:space="preserve">¥1,260,000</w:t>
            </w:r>
          </w:p>
        </w:tc>
      </w:tr>
      <w:tr>
        <w:tc>
          <w:tcPr/>
          <w:p>
            <w:pPr>
              <w:pStyle w:val="Compact"/>
              <w:jc w:val="left"/>
            </w:pPr>
            <w:r>
              <w:t xml:space="preserve">4</w:t>
            </w:r>
          </w:p>
        </w:tc>
        <w:tc>
          <w:tcPr/>
          <w:p>
            <w:pPr>
              <w:pStyle w:val="Compact"/>
              <w:jc w:val="left"/>
            </w:pPr>
            <w:r>
              <w:t xml:space="preserve">IT audit and data analytics. The Auditor deployed advanced data analytics tools to perform full-population testing of general ledger transactions, identified anomalies in the Japan Tokyo ERP system (SAP S/4HANA), and assessed the effectiveness of IT general controls supporting the financial reporting process.</w:t>
            </w:r>
          </w:p>
        </w:tc>
        <w:tc>
          <w:tcPr/>
          <w:p>
            <w:pPr>
              <w:pStyle w:val="Compact"/>
              <w:jc w:val="left"/>
            </w:pPr>
            <w:r>
              <w:t xml:space="preserve">Jun 2025</w:t>
            </w:r>
            <w:r>
              <w:br/>
            </w:r>
            <w:r>
              <w:t xml:space="preserve">Japan Tokyo (Remote &amp; On-site)</w:t>
            </w:r>
          </w:p>
        </w:tc>
        <w:tc>
          <w:tcPr/>
          <w:p>
            <w:pPr>
              <w:pStyle w:val="Compact"/>
              <w:jc w:val="left"/>
            </w:pPr>
            <w:r>
              <w:t xml:space="preserve">60</w:t>
            </w:r>
          </w:p>
        </w:tc>
        <w:tc>
          <w:tcPr/>
          <w:p>
            <w:pPr>
              <w:pStyle w:val="Compact"/>
              <w:jc w:val="left"/>
            </w:pPr>
            <w:r>
              <w:t xml:space="preserve">¥38,000</w:t>
            </w:r>
          </w:p>
        </w:tc>
        <w:tc>
          <w:tcPr/>
          <w:p>
            <w:pPr>
              <w:pStyle w:val="Compact"/>
              <w:jc w:val="left"/>
            </w:pPr>
            <w:r>
              <w:t xml:space="preserve">¥2,280,000</w:t>
            </w:r>
          </w:p>
        </w:tc>
      </w:tr>
      <w:tr>
        <w:tc>
          <w:tcPr/>
          <w:p>
            <w:pPr>
              <w:pStyle w:val="Compact"/>
              <w:jc w:val="left"/>
            </w:pPr>
            <w:r>
              <w:t xml:space="preserve">5</w:t>
            </w:r>
          </w:p>
        </w:tc>
        <w:tc>
          <w:tcPr/>
          <w:p>
            <w:pPr>
              <w:pStyle w:val="Compact"/>
              <w:jc w:val="left"/>
            </w:pPr>
            <w:r>
              <w:t xml:space="preserve">Preparation of the Auditor's report and management letter. The Auditor drafted the independent audit opinion, identified material weaknesses in internal controls, and provided actionable recommendations to the Japan Tokyo management team for remediation prior to the next fiscal year.</w:t>
            </w:r>
          </w:p>
        </w:tc>
        <w:tc>
          <w:tcPr/>
          <w:p>
            <w:pPr>
              <w:pStyle w:val="Compact"/>
              <w:jc w:val="left"/>
            </w:pPr>
            <w:r>
              <w:t xml:space="preserve">Jun 2025</w:t>
            </w:r>
            <w:r>
              <w:br/>
            </w:r>
            <w:r>
              <w:t xml:space="preserve">Japan Tokyo</w:t>
            </w:r>
          </w:p>
        </w:tc>
        <w:tc>
          <w:tcPr/>
          <w:p>
            <w:pPr>
              <w:pStyle w:val="Compact"/>
              <w:jc w:val="left"/>
            </w:pPr>
            <w:r>
              <w:t xml:space="preserve">40</w:t>
            </w:r>
          </w:p>
        </w:tc>
        <w:tc>
          <w:tcPr/>
          <w:p>
            <w:pPr>
              <w:pStyle w:val="Compact"/>
              <w:jc w:val="left"/>
            </w:pPr>
            <w:r>
              <w:t xml:space="preserve">¥40,000</w:t>
            </w:r>
          </w:p>
        </w:tc>
        <w:tc>
          <w:tcPr/>
          <w:p>
            <w:pPr>
              <w:pStyle w:val="Compact"/>
              <w:jc w:val="left"/>
            </w:pPr>
            <w:r>
              <w:t xml:space="preserve">¥1,600,000</w:t>
            </w:r>
          </w:p>
        </w:tc>
      </w:tr>
      <w:tr>
        <w:tc>
          <w:tcPr/>
          <w:p>
            <w:pPr>
              <w:pStyle w:val="Compact"/>
              <w:jc w:val="left"/>
            </w:pPr>
            <w:r>
              <w:t xml:space="preserve">6</w:t>
            </w:r>
          </w:p>
        </w:tc>
        <w:tc>
          <w:tcPr/>
          <w:p>
            <w:pPr>
              <w:pStyle w:val="Compact"/>
              <w:jc w:val="left"/>
            </w:pPr>
            <w:r>
              <w:t xml:space="preserve">Board of Directors presentation and regulatory filing support. The Auditor presented the audit findings to the Japan Tokyo Board of Directors, addressed questions from the Audit Committee, and assisted with the preparation of the Securities Report (有価証券報告書) for filing with the Financial Services Agency in Japan Tokyo.</w:t>
            </w:r>
          </w:p>
        </w:tc>
        <w:tc>
          <w:tcPr/>
          <w:p>
            <w:pPr>
              <w:pStyle w:val="Compact"/>
              <w:jc w:val="left"/>
            </w:pPr>
            <w:r>
              <w:t xml:space="preserve">Jun 2025</w:t>
            </w:r>
            <w:r>
              <w:br/>
            </w:r>
            <w:r>
              <w:t xml:space="preserve">Japan Tokyo</w:t>
            </w:r>
          </w:p>
        </w:tc>
        <w:tc>
          <w:tcPr/>
          <w:p>
            <w:pPr>
              <w:pStyle w:val="Compact"/>
              <w:jc w:val="left"/>
            </w:pPr>
            <w:r>
              <w:t xml:space="preserve">16</w:t>
            </w:r>
          </w:p>
        </w:tc>
        <w:tc>
          <w:tcPr/>
          <w:p>
            <w:pPr>
              <w:pStyle w:val="Compact"/>
              <w:jc w:val="left"/>
            </w:pPr>
            <w:r>
              <w:t xml:space="preserve">¥45,000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¥11,380,000</w:t>
            </w:r>
          </w:p>
        </w:tc>
      </w:tr>
      <w:tr>
        <w:tc>
          <w:tcPr/>
          <w:p>
            <w:pPr>
              <w:pStyle w:val="Compact"/>
              <w:jc w:val="left"/>
            </w:pPr>
            <w:r>
              <w:t xml:space="preserve">Consumable Tax (10%)</w:t>
            </w:r>
          </w:p>
        </w:tc>
        <w:tc>
          <w:tcPr/>
          <w:p>
            <w:pPr>
              <w:pStyle w:val="Compact"/>
              <w:jc w:val="right"/>
            </w:pPr>
            <w:r>
              <w:t xml:space="preserve">¥1,138,000</w:t>
            </w:r>
          </w:p>
        </w:tc>
      </w:tr>
      <w:tr>
        <w:tc>
          <w:tcPr/>
          <w:p>
            <w:pPr>
              <w:pStyle w:val="Compact"/>
              <w:jc w:val="left"/>
            </w:pPr>
            <w:r>
              <w:t xml:space="preserve">Travel &amp; Accommodation (Japan Tokyo)</w:t>
            </w:r>
          </w:p>
        </w:tc>
        <w:tc>
          <w:tcPr/>
          <w:p>
            <w:pPr>
              <w:pStyle w:val="Compact"/>
              <w:jc w:val="right"/>
            </w:pPr>
            <w:r>
              <w:t xml:space="preserve">¥486,000</w:t>
            </w:r>
          </w:p>
        </w:tc>
      </w:tr>
      <w:tr>
        <w:tc>
          <w:tcPr/>
          <w:p>
            <w:pPr>
              <w:pStyle w:val="Compact"/>
              <w:jc w:val="left"/>
            </w:pPr>
            <w:r>
              <w:t xml:space="preserve">Discount – Long-term Client (5%)</w:t>
            </w:r>
          </w:p>
        </w:tc>
        <w:tc>
          <w:tcPr/>
          <w:p>
            <w:pPr>
              <w:pStyle w:val="Compact"/>
              <w:jc w:val="right"/>
            </w:pPr>
            <w:r>
              <w:t xml:space="preserve">-¥569,000</w:t>
            </w:r>
          </w:p>
        </w:tc>
      </w:tr>
      <w:tr>
        <w:tc>
          <w:tcPr/>
          <w:p>
            <w:pPr>
              <w:pStyle w:val="Compact"/>
              <w:jc w:val="left"/>
            </w:pPr>
            <w:r>
              <w:t xml:space="preserve">Grand Total (JPY)</w:t>
            </w:r>
          </w:p>
        </w:tc>
        <w:tc>
          <w:tcPr/>
          <w:p>
            <w:pPr>
              <w:pStyle w:val="Compact"/>
              <w:jc w:val="right"/>
            </w:pPr>
            <w:r>
              <w:t xml:space="preserve">¥12,435,000</w:t>
            </w:r>
          </w:p>
        </w:tc>
      </w:tr>
    </w:tbl>
    <w:bookmarkStart w:id="24" w:name="payment-terms-instructions"/>
    <w:p>
      <w:pPr>
        <w:pStyle w:val="Heading3"/>
      </w:pPr>
      <w:r>
        <w:t xml:space="preserve">Payment Terms &amp; Instructions</w:t>
      </w:r>
    </w:p>
    <w:p>
      <w:pPr>
        <w:pStyle w:val="FirstParagraph"/>
      </w:pPr>
      <w:r>
        <w:t xml:space="preserve">This Invoice is payable within 30 days of the date of issue. Payment is due no later than 15 July 2025. Please remit the total amount of ¥12,435,000 (Twelve Million Four Hundred Thirty-Five Thousand Japanese Yen) via bank transfer to the account below.</w:t>
      </w:r>
    </w:p>
    <w:p>
      <w:pPr>
        <w:pStyle w:val="BodyText"/>
      </w:pPr>
      <w:r>
        <w:rPr>
          <w:bCs/>
          <w:b/>
        </w:rPr>
        <w:t xml:space="preserve">Bank:</w:t>
      </w:r>
      <w:r>
        <w:t xml:space="preserve"> </w:t>
      </w:r>
      <w:r>
        <w:t xml:space="preserve">Mizuho Bank, Japan Tokyo Main Branch</w:t>
      </w:r>
    </w:p>
    <w:p>
      <w:pPr>
        <w:pStyle w:val="BodyText"/>
      </w:pPr>
      <w:r>
        <w:rPr>
          <w:bCs/>
          <w:b/>
        </w:rPr>
        <w:t xml:space="preserve">Account Name:</w:t>
      </w:r>
      <w:r>
        <w:t xml:space="preserve"> </w:t>
      </w:r>
      <w:r>
        <w:t xml:space="preserve">Tokyo Meridian Audit &amp; Advisory Group</w:t>
      </w:r>
    </w:p>
    <w:p>
      <w:pPr>
        <w:pStyle w:val="BodyText"/>
      </w:pPr>
      <w:r>
        <w:rPr>
          <w:bCs/>
          <w:b/>
        </w:rPr>
        <w:t xml:space="preserve">Account Number:</w:t>
      </w:r>
      <w:r>
        <w:t xml:space="preserve"> </w:t>
      </w:r>
      <w:r>
        <w:t xml:space="preserve">101-9-876543 (Ordinary Savings)</w:t>
      </w:r>
    </w:p>
    <w:p>
      <w:pPr>
        <w:pStyle w:val="BodyText"/>
      </w:pPr>
      <w:r>
        <w:rPr>
          <w:bCs/>
          <w:b/>
        </w:rPr>
        <w:t xml:space="preserve">SWIFT Code:</w:t>
      </w:r>
      <w:r>
        <w:t xml:space="preserve"> </w:t>
      </w:r>
      <w:r>
        <w:t xml:space="preserve">MHCBJTJT</w:t>
      </w:r>
    </w:p>
    <w:p>
      <w:pPr>
        <w:pStyle w:val="BodyText"/>
      </w:pPr>
      <w:r>
        <w:t xml:space="preserve">Please reference Invoice No. TMA-2025-04782 on your remittance. Late payments will incur a penalty of 1.5% per month as stipulated in the engagement contract. This Invoice is valid for 90 days from the date of issue.</w:t>
      </w:r>
    </w:p>
    <w:bookmarkEnd w:id="24"/>
    <w:bookmarkStart w:id="25" w:name="important-notes-regarding-this-invoice"/>
    <w:p>
      <w:pPr>
        <w:pStyle w:val="Heading3"/>
      </w:pPr>
      <w:r>
        <w:t xml:space="preserve">Important Notes Regarding This Invoice</w:t>
      </w:r>
    </w:p>
    <w:p>
      <w:pPr>
        <w:pStyle w:val="FirstParagraph"/>
      </w:pPr>
      <w:r>
        <w:t xml:space="preserve">1. This Invoice has been prepared in accordance with the Japanese Commercial Code and the Accounting Standards for Business Enterprises. All services described herein were performed by a licensed Auditor registered with the Japan Institute of Certified Public Accountants (JICPA) and physically conducted in Japan Tokyo.</w:t>
      </w:r>
    </w:p>
    <w:p>
      <w:pPr>
        <w:pStyle w:val="BodyText"/>
      </w:pPr>
      <w:r>
        <w:t xml:space="preserve">2. The Auditor confirms that all procedures outlined in this Invoice were executed in strict compliance with the Japan Audit Standards and the ethical requirements of the JICPA Code of Ethics. No independence impairments were identified during the engagement period.</w:t>
      </w:r>
    </w:p>
    <w:p>
      <w:pPr>
        <w:pStyle w:val="BodyText"/>
      </w:pPr>
      <w:r>
        <w:t xml:space="preserve">3. Should the client require any clarification regarding the line items, rates, or scope of Auditor services described in this Invoice, please contact our Japan Tokyo billing office within 14 business days. Disputes must be raised in writing to the engagement partner.</w:t>
      </w:r>
    </w:p>
    <w:p>
      <w:pPr>
        <w:pStyle w:val="BodyText"/>
      </w:pPr>
      <w:r>
        <w:t xml:space="preserve">4. This Invoice constitutes the final and complete statement of fees for the FY2024 statutory audit engagement. No additional charges will be incurred beyond the amounts specified herein unless a formal change order is executed by both parties.</w:t>
      </w:r>
    </w:p>
    <w:p>
      <w:pPr>
        <w:pStyle w:val="BodyText"/>
      </w:pPr>
      <w:r>
        <w:t xml:space="preserve">5. A duplicate copy of this Invoice may be requested from our Japan Tokyo records department. The original document bears the official seal (hanko) of Tokyo Meridian Audit &amp; Advisory Group and the signature of the lead Auditor.</w:t>
      </w:r>
    </w:p>
    <w:bookmarkEnd w:id="25"/>
    <w:p>
      <w:pPr>
        <w:pStyle w:val="BodyText"/>
      </w:pPr>
      <w:r>
        <w:rPr>
          <w:bCs/>
          <w:b/>
        </w:rPr>
        <w:t xml:space="preserve">Tokyo Meridian Audit &amp; Advisory Group</w:t>
      </w:r>
      <w:r>
        <w:t xml:space="preserve"> </w:t>
      </w:r>
      <w:r>
        <w:t xml:space="preserve">| 3-14-27 Shibuya, Shibuya-ku, Japan Tokyo 150-0002</w:t>
      </w:r>
    </w:p>
    <w:p>
      <w:pPr>
        <w:pStyle w:val="BodyText"/>
      </w:pPr>
      <w:r>
        <w:t xml:space="preserve">Representative: Mr. Hiroshi Nakamura | JICPA Registration No. 4010401087654</w:t>
      </w:r>
    </w:p>
    <w:p>
      <w:pPr>
        <w:pStyle w:val="BodyText"/>
      </w:pPr>
      <w:r>
        <w:t xml:space="preserve">This Invoice was generated electronically and is valid without a physical signature. For verification, contact our Japan Tokyo office at +81 (0)3-5411-8820.</w:t>
      </w:r>
    </w:p>
    <w:p>
      <w:pPr>
        <w:pStyle w:val="BodyText"/>
      </w:pPr>
      <w:r>
        <w:t xml:space="preserve">© 2025 Tokyo Meridian Audit &amp; Advisory Group. All rights reserved. Invoice TMA-2025-04782.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Japan Tokyo</dc:title>
  <dc:creator/>
  <dc:language>en</dc:language>
  <cp:keywords/>
  <dcterms:created xsi:type="dcterms:W3CDTF">2026-10-10T02:17:43Z</dcterms:created>
  <dcterms:modified xsi:type="dcterms:W3CDTF">2026-10-10T02:17:43Z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