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audit-advisory-group"/>
    <w:p>
      <w:pPr>
        <w:pStyle w:val="Heading1"/>
      </w:pPr>
      <w:r>
        <w:t xml:space="preserve">Atlas Audit &amp; Advisory Group</w:t>
      </w:r>
    </w:p>
    <w:p>
      <w:pPr>
        <w:pStyle w:val="FirstParagraph"/>
      </w:pPr>
      <w:r>
        <w:t xml:space="preserve">12 Boulevard Mohammed V, Anfa District</w:t>
      </w:r>
    </w:p>
    <w:p>
      <w:pPr>
        <w:pStyle w:val="BodyText"/>
      </w:pPr>
      <w:r>
        <w:t xml:space="preserve">Casablanca 20250, Morocco</w:t>
      </w:r>
    </w:p>
    <w:p>
      <w:pPr>
        <w:pStyle w:val="BodyText"/>
      </w:pPr>
      <w:r>
        <w:t xml:space="preserve">Tel: +212 522-345-678</w:t>
      </w:r>
    </w:p>
    <w:p>
      <w:pPr>
        <w:pStyle w:val="BodyText"/>
      </w:pPr>
      <w:r>
        <w:t xml:space="preserve">Email: billing@atlasaudit.ma</w:t>
      </w:r>
    </w:p>
    <w:p>
      <w:pPr>
        <w:pStyle w:val="BodyText"/>
      </w:pPr>
      <w:r>
        <w:t xml:space="preserve">ICE: 002345678000091</w:t>
      </w:r>
    </w:p>
    <w:p>
      <w:pPr>
        <w:pStyle w:val="BodyText"/>
      </w:pPr>
      <w:r>
        <w:t xml:space="preserve">IF: 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Jan 2025 – 31 May 2025</w:t>
      </w:r>
    </w:p>
    <w:bookmarkEnd w:id="21"/>
    <w:bookmarkStart w:id="22" w:name="billed-to-client"/>
    <w:p>
      <w:pPr>
        <w:pStyle w:val="Heading3"/>
      </w:pPr>
      <w:r>
        <w:t xml:space="preserve">Billed To (Client)</w:t>
      </w:r>
    </w:p>
    <w:p>
      <w:pPr>
        <w:pStyle w:val="FirstParagraph"/>
      </w:pPr>
      <w:r>
        <w:rPr>
          <w:bCs/>
          <w:b/>
        </w:rPr>
        <w:t xml:space="preserve">Atlas Industrial Holdings SARL</w:t>
      </w:r>
    </w:p>
    <w:p>
      <w:pPr>
        <w:pStyle w:val="BodyText"/>
      </w:pPr>
      <w:r>
        <w:t xml:space="preserve">45 Avenue Hassan II, Maârif</w:t>
      </w:r>
    </w:p>
    <w:p>
      <w:pPr>
        <w:pStyle w:val="BodyText"/>
      </w:pPr>
      <w:r>
        <w:t xml:space="preserve">Casablanca 20000, Morocco</w:t>
      </w:r>
    </w:p>
    <w:p>
      <w:pPr>
        <w:pStyle w:val="BodyText"/>
      </w:pPr>
      <w:r>
        <w:t xml:space="preserve">ICE: 003456789000045</w:t>
      </w:r>
    </w:p>
    <w:p>
      <w:pPr>
        <w:pStyle w:val="BodyText"/>
      </w:pPr>
      <w:r>
        <w:t xml:space="preserve">IF: 98765432</w:t>
      </w:r>
    </w:p>
    <w:p>
      <w:pPr>
        <w:pStyle w:val="BodyText"/>
      </w:pPr>
      <w:r>
        <w:t xml:space="preserve">Attn: Mr. Youssef El Amrani, CFO</w:t>
      </w:r>
    </w:p>
    <w:bookmarkEnd w:id="22"/>
    <w:bookmarkStart w:id="23" w:name="prepared-by-auditor"/>
    <w:p>
      <w:pPr>
        <w:pStyle w:val="Heading3"/>
      </w:pPr>
      <w:r>
        <w:t xml:space="preserve">Prepared By (Auditor)</w:t>
      </w:r>
    </w:p>
    <w:p>
      <w:pPr>
        <w:pStyle w:val="FirstParagraph"/>
      </w:pPr>
      <w:r>
        <w:rPr>
          <w:bCs/>
          <w:b/>
        </w:rPr>
        <w:t xml:space="preserve">Dr. Fatima Zahra Benali, CPA</w:t>
      </w:r>
    </w:p>
    <w:p>
      <w:pPr>
        <w:pStyle w:val="BodyText"/>
      </w:pPr>
      <w:r>
        <w:t xml:space="preserve">Lead Auditor – Financial &amp; Compliance Division</w:t>
      </w:r>
    </w:p>
    <w:p>
      <w:pPr>
        <w:pStyle w:val="BodyText"/>
      </w:pPr>
      <w:r>
        <w:t xml:space="preserve">Atlas Audit &amp; Advisory Group</w:t>
      </w:r>
    </w:p>
    <w:p>
      <w:pPr>
        <w:pStyle w:val="BodyText"/>
      </w:pPr>
      <w:r>
        <w:t xml:space="preserve">Casablanca, Morocco</w:t>
      </w:r>
    </w:p>
    <w:p>
      <w:pPr>
        <w:pStyle w:val="BodyText"/>
      </w:pPr>
      <w:r>
        <w:t xml:space="preserve">Professional License No: OC-2019-0342</w:t>
      </w:r>
    </w:p>
    <w:p>
      <w:pPr>
        <w:pStyle w:val="BodyText"/>
      </w:pPr>
      <w:r>
        <w:t xml:space="preserve">Member, Ordre des Experts-Comptables du Maroc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w:t>
            </w:r>
          </w:p>
        </w:tc>
        <w:tc>
          <w:tcPr/>
          <w:p>
            <w:pPr>
              <w:pStyle w:val="Compact"/>
              <w:jc w:val="left"/>
            </w:pPr>
            <w:r>
              <w:t xml:space="preserve">Period / Scope</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Annual Financial Statement Audit – Full scope review of balance sheet, income statement, and cash flow statements in compliance with Moroccan accounting standards (SCF) and IFRS.</w:t>
            </w:r>
          </w:p>
        </w:tc>
        <w:tc>
          <w:tcPr/>
          <w:p>
            <w:pPr>
              <w:pStyle w:val="Compact"/>
              <w:jc w:val="left"/>
            </w:pPr>
            <w:r>
              <w:t xml:space="preserve">Q1–Q4 2024</w:t>
            </w:r>
          </w:p>
        </w:tc>
        <w:tc>
          <w:tcPr/>
          <w:p>
            <w:pPr>
              <w:pStyle w:val="Compact"/>
              <w:jc w:val="left"/>
            </w:pPr>
            <w:r>
              <w:t xml:space="preserve">120</w:t>
            </w:r>
          </w:p>
        </w:tc>
        <w:tc>
          <w:tcPr/>
          <w:p>
            <w:pPr>
              <w:pStyle w:val="Compact"/>
              <w:jc w:val="left"/>
            </w:pPr>
            <w:r>
              <w:t xml:space="preserve">1,200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Internal Control Assessment – Evaluation of internal audit frameworks, segregation of duties, and risk management protocols across all Casablanca-based operational units.</w:t>
            </w:r>
          </w:p>
        </w:tc>
        <w:tc>
          <w:tcPr/>
          <w:p>
            <w:pPr>
              <w:pStyle w:val="Compact"/>
              <w:jc w:val="left"/>
            </w:pPr>
            <w:r>
              <w:t xml:space="preserve">Jan – Mar 2025</w:t>
            </w:r>
          </w:p>
        </w:tc>
        <w:tc>
          <w:tcPr/>
          <w:p>
            <w:pPr>
              <w:pStyle w:val="Compact"/>
              <w:jc w:val="left"/>
            </w:pPr>
            <w:r>
              <w:t xml:space="preserve">60</w:t>
            </w:r>
          </w:p>
        </w:tc>
        <w:tc>
          <w:tcPr/>
          <w:p>
            <w:pPr>
              <w:pStyle w:val="Compact"/>
              <w:jc w:val="left"/>
            </w:pPr>
            <w:r>
              <w:t xml:space="preserve">1,100</w:t>
            </w:r>
          </w:p>
        </w:tc>
        <w:tc>
          <w:tcPr/>
          <w:p>
            <w:pPr>
              <w:pStyle w:val="Compact"/>
              <w:jc w:val="left"/>
            </w:pPr>
            <w:r>
              <w:t xml:space="preserve">66,000.00</w:t>
            </w:r>
          </w:p>
        </w:tc>
      </w:tr>
      <w:tr>
        <w:tc>
          <w:tcPr/>
          <w:p>
            <w:pPr>
              <w:pStyle w:val="Compact"/>
              <w:jc w:val="left"/>
            </w:pPr>
            <w:r>
              <w:t xml:space="preserve">03</w:t>
            </w:r>
          </w:p>
        </w:tc>
        <w:tc>
          <w:tcPr/>
          <w:p>
            <w:pPr>
              <w:pStyle w:val="Compact"/>
              <w:jc w:val="left"/>
            </w:pPr>
            <w:r>
              <w:t xml:space="preserve">Tax Compliance Audit – Verification of corporate tax filings, VAT declarations, and withholding tax obligations in accordance with the Moroccan General Tax Code (CGI).</w:t>
            </w:r>
          </w:p>
        </w:tc>
        <w:tc>
          <w:tcPr/>
          <w:p>
            <w:pPr>
              <w:pStyle w:val="Compact"/>
              <w:jc w:val="left"/>
            </w:pPr>
            <w:r>
              <w:t xml:space="preserve">FY 2024</w:t>
            </w:r>
          </w:p>
        </w:tc>
        <w:tc>
          <w:tcPr/>
          <w:p>
            <w:pPr>
              <w:pStyle w:val="Compact"/>
              <w:jc w:val="left"/>
            </w:pPr>
            <w:r>
              <w:t xml:space="preserve">45</w:t>
            </w:r>
          </w:p>
        </w:tc>
        <w:tc>
          <w:tcPr/>
          <w:p>
            <w:pPr>
              <w:pStyle w:val="Compact"/>
              <w:jc w:val="left"/>
            </w:pPr>
            <w:r>
              <w:t xml:space="preserve">1,050</w:t>
            </w:r>
          </w:p>
        </w:tc>
        <w:tc>
          <w:tcPr/>
          <w:p>
            <w:pPr>
              <w:pStyle w:val="Compact"/>
              <w:jc w:val="left"/>
            </w:pPr>
            <w:r>
              <w:t xml:space="preserve">47,250.00</w:t>
            </w:r>
          </w:p>
        </w:tc>
      </w:tr>
      <w:tr>
        <w:tc>
          <w:tcPr/>
          <w:p>
            <w:pPr>
              <w:pStyle w:val="Compact"/>
              <w:jc w:val="left"/>
            </w:pPr>
            <w:r>
              <w:t xml:space="preserve">04</w:t>
            </w:r>
          </w:p>
        </w:tc>
        <w:tc>
          <w:tcPr/>
          <w:p>
            <w:pPr>
              <w:pStyle w:val="Compact"/>
              <w:jc w:val="left"/>
            </w:pPr>
            <w:r>
              <w:t xml:space="preserve">Forensic Audit &amp; Fraud Investigation – Detailed examination of intercompany transactions and related-party dealings to identify anomalies and ensure regulatory transparency.</w:t>
            </w:r>
          </w:p>
        </w:tc>
        <w:tc>
          <w:tcPr/>
          <w:p>
            <w:pPr>
              <w:pStyle w:val="Compact"/>
              <w:jc w:val="left"/>
            </w:pPr>
            <w:r>
              <w:t xml:space="preserve">Feb – Apr 2025</w:t>
            </w:r>
          </w:p>
        </w:tc>
        <w:tc>
          <w:tcPr/>
          <w:p>
            <w:pPr>
              <w:pStyle w:val="Compact"/>
              <w:jc w:val="left"/>
            </w:pPr>
            <w:r>
              <w:t xml:space="preserve">80</w:t>
            </w:r>
          </w:p>
        </w:tc>
        <w:tc>
          <w:tcPr/>
          <w:p>
            <w:pPr>
              <w:pStyle w:val="Compact"/>
              <w:jc w:val="left"/>
            </w:pPr>
            <w:r>
              <w:t xml:space="preserve">1,500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IT Systems &amp; Data Integrity Audit – Review of ERP systems, access controls, data backup procedures, and cybersecurity posture of the Casablanca headquarters and regional branches.</w:t>
            </w:r>
          </w:p>
        </w:tc>
        <w:tc>
          <w:tcPr/>
          <w:p>
            <w:pPr>
              <w:pStyle w:val="Compact"/>
              <w:jc w:val="left"/>
            </w:pPr>
            <w:r>
              <w:t xml:space="preserve">Mar – May 2025</w:t>
            </w:r>
          </w:p>
        </w:tc>
        <w:tc>
          <w:tcPr/>
          <w:p>
            <w:pPr>
              <w:pStyle w:val="Compact"/>
              <w:jc w:val="left"/>
            </w:pPr>
            <w:r>
              <w:t xml:space="preserve">50</w:t>
            </w:r>
          </w:p>
        </w:tc>
        <w:tc>
          <w:tcPr/>
          <w:p>
            <w:pPr>
              <w:pStyle w:val="Compact"/>
              <w:jc w:val="left"/>
            </w:pPr>
            <w:r>
              <w:t xml:space="preserve">1,300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Regulatory Reporting &amp; Certification – Preparation and issuance of the statutory Auditor's Report for submission to the Moroccan Commercial Court and the Central Bank of Morocco (Bank Al-Maghrib).</w:t>
            </w:r>
          </w:p>
        </w:tc>
        <w:tc>
          <w:tcPr/>
          <w:p>
            <w:pPr>
              <w:pStyle w:val="Compact"/>
              <w:jc w:val="left"/>
            </w:pPr>
            <w:r>
              <w:t xml:space="preserve">May 2025</w:t>
            </w:r>
          </w:p>
        </w:tc>
        <w:tc>
          <w:tcPr/>
          <w:p>
            <w:pPr>
              <w:pStyle w:val="Compact"/>
              <w:jc w:val="left"/>
            </w:pPr>
            <w:r>
              <w:t xml:space="preserve">30</w:t>
            </w:r>
          </w:p>
        </w:tc>
        <w:tc>
          <w:tcPr/>
          <w:p>
            <w:pPr>
              <w:pStyle w:val="Compact"/>
              <w:jc w:val="left"/>
            </w:pPr>
            <w:r>
              <w:t xml:space="preserve">1,200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Advisory &amp; Consultation – Ongoing advisory sessions with the CFO and board of directors regarding audit findings, remediation strategies, and governance improvements.</w:t>
            </w:r>
          </w:p>
        </w:tc>
        <w:tc>
          <w:tcPr/>
          <w:p>
            <w:pPr>
              <w:pStyle w:val="Compact"/>
              <w:jc w:val="left"/>
            </w:pPr>
            <w:r>
              <w:t xml:space="preserve">Jan – May 2025</w:t>
            </w:r>
          </w:p>
        </w:tc>
        <w:tc>
          <w:tcPr/>
          <w:p>
            <w:pPr>
              <w:pStyle w:val="Compact"/>
              <w:jc w:val="left"/>
            </w:pPr>
            <w:r>
              <w:t xml:space="preserve">25</w:t>
            </w:r>
          </w:p>
        </w:tc>
        <w:tc>
          <w:tcPr/>
          <w:p>
            <w:pPr>
              <w:pStyle w:val="Compact"/>
              <w:jc w:val="left"/>
            </w:pPr>
            <w:r>
              <w:t xml:space="preserve">1,400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left"/>
            </w:pPr>
            <w:r>
              <w:t xml:space="preserve">513,250.00</w:t>
            </w:r>
          </w:p>
        </w:tc>
      </w:tr>
      <w:tr>
        <w:tc>
          <w:tcPr/>
          <w:p>
            <w:pPr>
              <w:pStyle w:val="Compact"/>
              <w:jc w:val="left"/>
            </w:pPr>
            <w:r>
              <w:t xml:space="preserve">VAT (20%) – Morocco</w:t>
            </w:r>
          </w:p>
        </w:tc>
        <w:tc>
          <w:tcPr/>
          <w:p>
            <w:pPr>
              <w:pStyle w:val="Compact"/>
              <w:jc w:val="left"/>
            </w:pPr>
            <w:r>
              <w:t xml:space="preserve">102,650.00</w:t>
            </w:r>
          </w:p>
        </w:tc>
      </w:tr>
      <w:tr>
        <w:tc>
          <w:tcPr/>
          <w:p>
            <w:pPr>
              <w:pStyle w:val="Compact"/>
              <w:jc w:val="left"/>
            </w:pPr>
            <w:r>
              <w:t xml:space="preserve">Travel &amp; On-Site Expenses (Casablanca)</w:t>
            </w:r>
          </w:p>
        </w:tc>
        <w:tc>
          <w:tcPr/>
          <w:p>
            <w:pPr>
              <w:pStyle w:val="Compact"/>
              <w:jc w:val="left"/>
            </w:pPr>
            <w:r>
              <w:t xml:space="preserve">8,500.00</w:t>
            </w:r>
          </w:p>
        </w:tc>
      </w:tr>
      <w:tr>
        <w:tc>
          <w:tcPr/>
          <w:p>
            <w:pPr>
              <w:pStyle w:val="Compact"/>
              <w:jc w:val="left"/>
            </w:pPr>
            <w:r>
              <w:t xml:space="preserve">Grand Total (MAD)</w:t>
            </w:r>
          </w:p>
        </w:tc>
        <w:tc>
          <w:tcPr/>
          <w:p>
            <w:pPr>
              <w:pStyle w:val="Compact"/>
              <w:jc w:val="left"/>
            </w:pPr>
            <w:r>
              <w:t xml:space="preserve">624,400.00</w:t>
            </w:r>
          </w:p>
        </w:tc>
      </w:tr>
    </w:tbl>
    <w:bookmarkStart w:id="24" w:name="notes-auditors-declaration"/>
    <w:p>
      <w:pPr>
        <w:pStyle w:val="Heading3"/>
      </w:pPr>
      <w:r>
        <w:t xml:space="preserve">Notes &amp; Auditor's Declaration</w:t>
      </w:r>
    </w:p>
    <w:p>
      <w:pPr>
        <w:pStyle w:val="FirstParagraph"/>
      </w:pPr>
      <w:r>
        <w:t xml:space="preserve">This Invoice is issued by Atlas Audit &amp; Advisory Group, a licensed auditing firm registered in Morocco Casablanca, in accordance with the professional standards set forth by the Ordre des Experts-Comptables du Maroc (OECM) and the International Standards on Auditing (ISA).</w:t>
      </w:r>
    </w:p>
    <w:p>
      <w:pPr>
        <w:pStyle w:val="BodyText"/>
      </w:pPr>
      <w:r>
        <w:t xml:space="preserve">The Auditor, Dr. Fatima Zahra Benali, hereby certifies that all services described in this Invoice were performed with due professional care, independence, and objectivity. The audit procedures were conducted in full compliance with Moroccan commercial law, the Moroccan General Tax Code, and applicable international auditing frameworks.</w:t>
      </w:r>
    </w:p>
    <w:p>
      <w:pPr>
        <w:pStyle w:val="BodyText"/>
      </w:pPr>
      <w:r>
        <w:t xml:space="preserve">All findings, opinions, and recommendations contained in the associated Auditor's Report are based on evidence gathered during the engagement period. This Invoice covers professional fees only and does not include any contingent or success-based compensation.</w:t>
      </w:r>
    </w:p>
    <w:p>
      <w:pPr>
        <w:pStyle w:val="BodyText"/>
      </w:pPr>
      <w:r>
        <w:t xml:space="preserve">The client acknowledges receipt of this Invoice and agrees to the terms of payment outlined below. Any disputes regarding the scope or quality of services rendered shall be addressed through the professional mediation channels established in Morocco Casablanca.</w:t>
      </w:r>
    </w:p>
    <w:bookmarkEnd w:id="24"/>
    <w:bookmarkStart w:id="25" w:name="payment-terms-conditions"/>
    <w:p>
      <w:pPr>
        <w:pStyle w:val="Heading3"/>
      </w:pPr>
      <w:r>
        <w:t xml:space="preserve">Payment Terms &amp; Conditions</w:t>
      </w:r>
    </w:p>
    <w:p>
      <w:pPr>
        <w:numPr>
          <w:ilvl w:val="0"/>
          <w:numId w:val="1001"/>
        </w:numPr>
        <w:pStyle w:val="Compact"/>
      </w:pPr>
      <w:r>
        <w:rPr>
          <w:bCs/>
          <w:b/>
        </w:rPr>
        <w:t xml:space="preserve">Payment Due:</w:t>
      </w:r>
      <w:r>
        <w:t xml:space="preserve"> </w:t>
      </w:r>
      <w:r>
        <w:t xml:space="preserve">Full payment of this Invoice is due within 30 calendar days from the date of issue (by 15 July 2025).</w:t>
      </w:r>
    </w:p>
    <w:p>
      <w:pPr>
        <w:numPr>
          <w:ilvl w:val="0"/>
          <w:numId w:val="1001"/>
        </w:numPr>
        <w:pStyle w:val="Compact"/>
      </w:pPr>
      <w:r>
        <w:rPr>
          <w:bCs/>
          <w:b/>
        </w:rPr>
        <w:t xml:space="preserve">Payment Method:</w:t>
      </w:r>
      <w:r>
        <w:t xml:space="preserve"> </w:t>
      </w:r>
      <w:r>
        <w:t xml:space="preserve">Bank transfer to Atlas Audit &amp; Advisory Group, Bank: Attijariwafa Bank, IBAN: MA64 1111 2000 0123 4567 8901 23, Casablanca Branch.</w:t>
      </w:r>
    </w:p>
    <w:p>
      <w:pPr>
        <w:numPr>
          <w:ilvl w:val="0"/>
          <w:numId w:val="1001"/>
        </w:numPr>
        <w:pStyle w:val="Compact"/>
      </w:pPr>
      <w:r>
        <w:rPr>
          <w:bCs/>
          <w:b/>
        </w:rPr>
        <w:t xml:space="preserve">Late Payment:</w:t>
      </w:r>
      <w:r>
        <w:t xml:space="preserve"> </w:t>
      </w:r>
      <w:r>
        <w:t xml:space="preserve">A late payment penalty of 1.5% per month (18% per annum) shall apply to any outstanding balance after the due date, in accordance with Moroccan commercial law (Code de Commerce, Article L.441-6).</w:t>
      </w:r>
    </w:p>
    <w:p>
      <w:pPr>
        <w:numPr>
          <w:ilvl w:val="0"/>
          <w:numId w:val="1001"/>
        </w:numPr>
        <w:pStyle w:val="Compact"/>
      </w:pPr>
      <w:r>
        <w:rPr>
          <w:bCs/>
          <w:b/>
        </w:rPr>
        <w:t xml:space="preserve">Currency:</w:t>
      </w:r>
      <w:r>
        <w:t xml:space="preserve"> </w:t>
      </w:r>
      <w:r>
        <w:t xml:space="preserve">All amounts are denominated in Moroccan Dirhams (MAD). No foreign currency conversion applies.</w:t>
      </w:r>
    </w:p>
    <w:p>
      <w:pPr>
        <w:numPr>
          <w:ilvl w:val="0"/>
          <w:numId w:val="1001"/>
        </w:numPr>
        <w:pStyle w:val="Compact"/>
      </w:pPr>
      <w:r>
        <w:rPr>
          <w:bCs/>
          <w:b/>
        </w:rPr>
        <w:t xml:space="preserve">Disputes:</w:t>
      </w:r>
      <w:r>
        <w:t xml:space="preserve"> </w:t>
      </w:r>
      <w:r>
        <w:t xml:space="preserve">Any disagreement regarding this Invoice shall be resolved through the competent commercial court of Casablanca, Morocco, or by arbitration under the rules of the Casablanca Centre for Arbitration and Mediation (CCAM).</w:t>
      </w:r>
    </w:p>
    <w:p>
      <w:pPr>
        <w:numPr>
          <w:ilvl w:val="0"/>
          <w:numId w:val="1001"/>
        </w:numPr>
        <w:pStyle w:val="Compact"/>
      </w:pPr>
      <w:r>
        <w:rPr>
          <w:bCs/>
          <w:b/>
        </w:rPr>
        <w:t xml:space="preserve">Confidentiality:</w:t>
      </w:r>
      <w:r>
        <w:t xml:space="preserve"> </w:t>
      </w:r>
      <w:r>
        <w:t xml:space="preserve">All financial data, audit workpapers, and client information referenced in this Invoice and the associated engagement remain strictly confidential and are protected under Moroccan data protection law (Law 09-08).</w:t>
      </w:r>
    </w:p>
    <w:bookmarkEnd w:id="25"/>
    <w:p>
      <w:pPr>
        <w:pStyle w:val="FirstParagraph"/>
      </w:pPr>
      <w:r>
        <w:rPr>
          <w:bCs/>
          <w:b/>
        </w:rPr>
        <w:t xml:space="preserve">Prepared &amp; Signed by:</w:t>
      </w:r>
    </w:p>
    <w:p>
      <w:pPr>
        <w:pStyle w:val="BodyText"/>
      </w:pPr>
      <w:r>
        <w:t xml:space="preserve">Dr. Fatima Zahra Benali, CPA</w:t>
      </w:r>
    </w:p>
    <w:p>
      <w:pPr>
        <w:pStyle w:val="BodyText"/>
      </w:pPr>
      <w:r>
        <w:t xml:space="preserve">Lead Auditor, Atlas Audit &amp; Advisory Group</w:t>
      </w:r>
    </w:p>
    <w:p>
      <w:pPr>
        <w:pStyle w:val="BodyText"/>
      </w:pPr>
      <w:r>
        <w:t xml:space="preserve">Casablanca, Morocco</w:t>
      </w:r>
    </w:p>
    <w:p>
      <w:pPr>
        <w:pStyle w:val="BodyText"/>
      </w:pPr>
      <w:r>
        <w:rPr>
          <w:bCs/>
          <w:b/>
        </w:rPr>
        <w:t xml:space="preserve">Received &amp; Approved by:</w:t>
      </w:r>
    </w:p>
    <w:p>
      <w:pPr>
        <w:pStyle w:val="BodyText"/>
      </w:pPr>
      <w:r>
        <w:t xml:space="preserve">Mr. Youssef El Amrani, CFO</w:t>
      </w:r>
    </w:p>
    <w:p>
      <w:pPr>
        <w:pStyle w:val="BodyText"/>
      </w:pPr>
      <w:r>
        <w:t xml:space="preserve">Atlas Industrial Holdings SARL</w:t>
      </w:r>
    </w:p>
    <w:p>
      <w:pPr>
        <w:pStyle w:val="BodyText"/>
      </w:pPr>
      <w:r>
        <w:t xml:space="preserve">Casablanca, Morocco</w:t>
      </w:r>
    </w:p>
    <w:p>
      <w:pPr>
        <w:pStyle w:val="BodyText"/>
      </w:pPr>
      <w:r>
        <w:rPr>
          <w:bCs/>
          <w:b/>
        </w:rPr>
        <w:t xml:space="preserve">Atlas Audit &amp; Advisory Group</w:t>
      </w:r>
      <w:r>
        <w:t xml:space="preserve"> </w:t>
      </w:r>
      <w:r>
        <w:t xml:space="preserve">– Licensed Auditor &amp; Advisory Firm | Morocco Casablanca</w:t>
      </w:r>
    </w:p>
    <w:p>
      <w:pPr>
        <w:pStyle w:val="BodyText"/>
      </w:pPr>
      <w:r>
        <w:t xml:space="preserve">Registered with the Ordre des Experts-Comptables du Maroc | Professional Liability Insurance: AXA Maroc, Policy No. AXA-2025-78451</w:t>
      </w:r>
    </w:p>
    <w:p>
      <w:pPr>
        <w:pStyle w:val="BodyText"/>
      </w:pPr>
      <w:r>
        <w:t xml:space="preserve">This Invoice is valid for 90 days from the date of issue. Please reference Invoice No. INV-2025-00487 in all correspondence and payments.</w:t>
      </w:r>
    </w:p>
    <w:p>
      <w:pPr>
        <w:pStyle w:val="BodyText"/>
      </w:pPr>
      <w:r>
        <w:t xml:space="preserve">Document generated on 15 June 2025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Morocco Casablanca</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