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golden-pagoda-audit-advisory-co.-ltd."/>
    <w:p>
      <w:pPr>
        <w:pStyle w:val="Heading1"/>
      </w:pPr>
      <w:r>
        <w:t xml:space="preserve">Golden Pagoda Audit &amp; Advisory Co., Ltd.</w:t>
      </w:r>
    </w:p>
    <w:p>
      <w:pPr>
        <w:pStyle w:val="FirstParagraph"/>
      </w:pPr>
      <w:r>
        <w:t xml:space="preserve">Registered Auditor Firm – Myanmar</w:t>
      </w:r>
    </w:p>
    <w:p>
      <w:pPr>
        <w:pStyle w:val="BodyText"/>
      </w:pPr>
      <w:r>
        <w:t xml:space="preserve">No. 45, 27th Street, Bogyoke Aung San Road, Kyauktada Township</w:t>
      </w:r>
    </w:p>
    <w:p>
      <w:pPr>
        <w:pStyle w:val="BodyText"/>
      </w:pPr>
      <w:r>
        <w:t xml:space="preserve">Yangon 11181, Republic of the Union of Myanmar</w:t>
      </w:r>
    </w:p>
    <w:p>
      <w:pPr>
        <w:pStyle w:val="BodyText"/>
      </w:pPr>
      <w:r>
        <w:t xml:space="preserve">Tel: +95-9-795-123-456 | Email: billing@goldenpagoda-audit.com.mm</w:t>
      </w:r>
    </w:p>
    <w:p>
      <w:pPr>
        <w:pStyle w:val="BodyText"/>
      </w:pPr>
      <w:r>
        <w:t xml:space="preserve">Company Reg. No: 2019012345 | Auditor License No: AUD-2020-0087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GPA-INV-2025-0347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Jan 2025 – 31 May 2025</w:t>
      </w:r>
    </w:p>
    <w:bookmarkEnd w:id="21"/>
    <w:bookmarkStart w:id="22" w:name="bill-to-client"/>
    <w:p>
      <w:pPr>
        <w:pStyle w:val="Heading3"/>
      </w:pPr>
      <w:r>
        <w:t xml:space="preserve">Bill To (Client)</w:t>
      </w:r>
    </w:p>
    <w:p>
      <w:pPr>
        <w:pStyle w:val="FirstParagraph"/>
      </w:pPr>
      <w:r>
        <w:rPr>
          <w:bCs/>
          <w:b/>
        </w:rPr>
        <w:t xml:space="preserve">Myanmar Yangon Trading &amp; Manufacturing Co., Ltd.</w:t>
      </w:r>
    </w:p>
    <w:p>
      <w:pPr>
        <w:pStyle w:val="BodyText"/>
      </w:pPr>
      <w:r>
        <w:t xml:space="preserve">No. 112, 124th Street, Hlaing Township</w:t>
      </w:r>
    </w:p>
    <w:p>
      <w:pPr>
        <w:pStyle w:val="BodyText"/>
      </w:pPr>
      <w:r>
        <w:t xml:space="preserve">Yangon 11171, Myanmar</w:t>
      </w:r>
    </w:p>
    <w:p>
      <w:pPr>
        <w:pStyle w:val="BodyText"/>
      </w:pPr>
      <w:r>
        <w:t xml:space="preserve">Tax Reg. No: 3-01234567</w:t>
      </w:r>
    </w:p>
    <w:p>
      <w:pPr>
        <w:pStyle w:val="BodyText"/>
      </w:pPr>
      <w:r>
        <w:t xml:space="preserve">Contact: U Aung Kyaw Min (CFO)</w:t>
      </w:r>
    </w:p>
    <w:p>
      <w:pPr>
        <w:pStyle w:val="BodyText"/>
      </w:pPr>
      <w:r>
        <w:t xml:space="preserve">Email: finance@myanmargtrading.com.mm</w:t>
      </w:r>
    </w:p>
    <w:bookmarkEnd w:id="22"/>
    <w:bookmarkStart w:id="23" w:name="prepared-by-auditor"/>
    <w:p>
      <w:pPr>
        <w:pStyle w:val="Heading3"/>
      </w:pPr>
      <w:r>
        <w:t xml:space="preserve">Prepared By (Auditor)</w:t>
      </w:r>
    </w:p>
    <w:p>
      <w:pPr>
        <w:pStyle w:val="FirstParagraph"/>
      </w:pPr>
      <w:r>
        <w:rPr>
          <w:bCs/>
          <w:b/>
        </w:rPr>
        <w:t xml:space="preserve">U Thura Zaw Win</w:t>
      </w:r>
    </w:p>
    <w:p>
      <w:pPr>
        <w:pStyle w:val="BodyText"/>
      </w:pPr>
      <w:r>
        <w:t xml:space="preserve">Lead Auditor, Senior Partner</w:t>
      </w:r>
    </w:p>
    <w:p>
      <w:pPr>
        <w:pStyle w:val="BodyText"/>
      </w:pPr>
      <w:r>
        <w:t xml:space="preserve">Golden Pagoda Audit &amp; Advisory Co., Ltd.</w:t>
      </w:r>
    </w:p>
    <w:p>
      <w:pPr>
        <w:pStyle w:val="BodyText"/>
      </w:pPr>
      <w:r>
        <w:t xml:space="preserve">Yangon, Myanmar</w:t>
      </w:r>
    </w:p>
    <w:p>
      <w:pPr>
        <w:pStyle w:val="BodyText"/>
      </w:pPr>
      <w:r>
        <w:t xml:space="preserve">License: Certified Public Auditor (CPA-Myanmar)</w:t>
      </w:r>
    </w:p>
    <w:p>
      <w:pPr>
        <w:pStyle w:val="BodyText"/>
      </w:pPr>
      <w:r>
        <w:t xml:space="preserve">Ref: Audit Engagement No. ENG-2025-112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 / 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Annual Financial Statement Audit – Full scope review of balance sheet, income statement, and cash flow statement for Myanmar Yangon Trading &amp; Manufacturing Co., Ltd. in compliance with Myanmar Financial Reporting Standards (MFRS) and the Companies Law 2017.</w:t>
            </w:r>
          </w:p>
        </w:tc>
        <w:tc>
          <w:tcPr/>
          <w:p>
            <w:pPr>
              <w:pStyle w:val="Compact"/>
              <w:jc w:val="left"/>
            </w:pPr>
            <w:r>
              <w:t xml:space="preserve">1 engagement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Internal Control Assessment and Auditor's Report – Comprehensive evaluation of internal financial controls, segregation of duties, and risk management frameworks. Includes issuance of the formal Auditor's Opinion Letter to the Board of Directors.</w:t>
            </w:r>
          </w:p>
        </w:tc>
        <w:tc>
          <w:tcPr/>
          <w:p>
            <w:pPr>
              <w:pStyle w:val="Compact"/>
              <w:jc w:val="left"/>
            </w:pPr>
            <w:r>
              <w:t xml:space="preserve">1 report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Tax Compliance Audit – Verification of corporate income tax filings, withholding tax compliance, and VAT returns submitted to the Inland Revenue Department, Yangon Regional Office. Includes reconciliation of tax liabilities for the fiscal year 2024–2025.</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Quarterly Interim Review (Q1–Q2 2025) – Limited assurance procedures on interim financial reports prepared by the client's accounting team in Yangon. Includes management letter with recommendations for financial reporting improvements.</w:t>
            </w:r>
          </w:p>
        </w:tc>
        <w:tc>
          <w:tcPr/>
          <w:p>
            <w:pPr>
              <w:pStyle w:val="Compact"/>
              <w:jc w:val="left"/>
            </w:pPr>
            <w:r>
              <w:t xml:space="preserve">2 quarters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Special Investigation Audit – Forensic examination of inventory records and procurement transactions at the client's Hlaing Township warehouse facility in Yangon. Includes detailed audit trail documentation and findings memorandum.</w:t>
            </w:r>
          </w:p>
        </w:tc>
        <w:tc>
          <w:tcPr/>
          <w:p>
            <w:pPr>
              <w:pStyle w:val="Compact"/>
              <w:jc w:val="left"/>
            </w:pPr>
            <w:r>
              <w:t xml:space="preserve">1 engagement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Advisory Consultation – On-site meetings with the client's finance team in Yangon regarding adoption of new Myanmar accounting standards, IFRS alignment, and preparation for the upcoming fiscal year audit cycle. Includes 6 consultation sessions.</w:t>
            </w:r>
          </w:p>
        </w:tc>
        <w:tc>
          <w:tcPr/>
          <w:p>
            <w:pPr>
              <w:pStyle w:val="Compact"/>
              <w:jc w:val="left"/>
            </w:pPr>
            <w:r>
              <w:t xml:space="preserve">6 sessions</w:t>
            </w:r>
          </w:p>
        </w:tc>
        <w:tc>
          <w:tcPr/>
          <w:p>
            <w:pPr>
              <w:pStyle w:val="Compact"/>
              <w:jc w:val="left"/>
            </w:pPr>
            <w:r>
              <w:t xml:space="preserve">450,000</w:t>
            </w:r>
          </w:p>
        </w:tc>
        <w:tc>
          <w:tcPr/>
          <w:p>
            <w:pPr>
              <w:pStyle w:val="Compact"/>
              <w:jc w:val="left"/>
            </w:pPr>
            <w:r>
              <w:t xml:space="preserve">2,700,000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31,200,000 MMK</w:t>
            </w:r>
          </w:p>
        </w:tc>
      </w:tr>
      <w:tr>
        <w:tc>
          <w:tcPr/>
          <w:p>
            <w:pPr>
              <w:pStyle w:val="Compact"/>
              <w:jc w:val="left"/>
            </w:pPr>
            <w:r>
              <w:t xml:space="preserve">VAT (5%)</w:t>
            </w:r>
          </w:p>
        </w:tc>
        <w:tc>
          <w:tcPr/>
          <w:p>
            <w:pPr>
              <w:pStyle w:val="Compact"/>
              <w:jc w:val="right"/>
            </w:pPr>
            <w:r>
              <w:t xml:space="preserve">1,560,000 MMK</w:t>
            </w:r>
          </w:p>
        </w:tc>
      </w:tr>
      <w:tr>
        <w:tc>
          <w:tcPr/>
          <w:p>
            <w:pPr>
              <w:pStyle w:val="Compact"/>
              <w:jc w:val="left"/>
            </w:pPr>
            <w:r>
              <w:t xml:space="preserve">Service Tax (2%)</w:t>
            </w:r>
          </w:p>
        </w:tc>
        <w:tc>
          <w:tcPr/>
          <w:p>
            <w:pPr>
              <w:pStyle w:val="Compact"/>
              <w:jc w:val="right"/>
            </w:pPr>
            <w:r>
              <w:t xml:space="preserve">624,000 MMK</w:t>
            </w:r>
          </w:p>
        </w:tc>
      </w:tr>
      <w:tr>
        <w:tc>
          <w:tcPr/>
          <w:p>
            <w:pPr>
              <w:pStyle w:val="Compact"/>
              <w:jc w:val="left"/>
            </w:pPr>
            <w:r>
              <w:t xml:space="preserve">Discount (Early Payment – 2%)</w:t>
            </w:r>
          </w:p>
        </w:tc>
        <w:tc>
          <w:tcPr/>
          <w:p>
            <w:pPr>
              <w:pStyle w:val="Compact"/>
              <w:jc w:val="right"/>
            </w:pPr>
            <w:r>
              <w:t xml:space="preserve">(624,000) MMK</w:t>
            </w:r>
          </w:p>
        </w:tc>
      </w:tr>
      <w:tr>
        <w:tc>
          <w:tcPr/>
          <w:p>
            <w:pPr>
              <w:pStyle w:val="Compact"/>
              <w:jc w:val="left"/>
            </w:pPr>
            <w:r>
              <w:t xml:space="preserve">Grand Total Due</w:t>
            </w:r>
          </w:p>
        </w:tc>
        <w:tc>
          <w:tcPr/>
          <w:p>
            <w:pPr>
              <w:pStyle w:val="Compact"/>
              <w:jc w:val="right"/>
            </w:pPr>
            <w:r>
              <w:t xml:space="preserve">32,760,000 MMK</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CB Bank (Cooperative Bank), Yangon Central Branch</w:t>
      </w:r>
    </w:p>
    <w:p>
      <w:pPr>
        <w:pStyle w:val="BodyText"/>
      </w:pPr>
      <w:r>
        <w:rPr>
          <w:bCs/>
          <w:b/>
        </w:rPr>
        <w:t xml:space="preserve">Account Name:</w:t>
      </w:r>
      <w:r>
        <w:t xml:space="preserve"> </w:t>
      </w:r>
      <w:r>
        <w:t xml:space="preserve">Golden Pagoda Audit &amp; Advisory Co., Ltd.</w:t>
      </w:r>
    </w:p>
    <w:p>
      <w:pPr>
        <w:pStyle w:val="BodyText"/>
      </w:pPr>
      <w:r>
        <w:rPr>
          <w:bCs/>
          <w:b/>
        </w:rPr>
        <w:t xml:space="preserve">Account Number:</w:t>
      </w:r>
      <w:r>
        <w:t xml:space="preserve"> </w:t>
      </w:r>
      <w:r>
        <w:t xml:space="preserve">001-23456789-01</w:t>
      </w:r>
    </w:p>
    <w:p>
      <w:pPr>
        <w:pStyle w:val="BodyText"/>
      </w:pPr>
      <w:r>
        <w:rPr>
          <w:bCs/>
          <w:b/>
        </w:rPr>
        <w:t xml:space="preserve">SWIFT Code:</w:t>
      </w:r>
      <w:r>
        <w:t xml:space="preserve"> </w:t>
      </w:r>
      <w:r>
        <w:t xml:space="preserve">COOPMMKY</w:t>
      </w:r>
    </w:p>
    <w:p>
      <w:pPr>
        <w:pStyle w:val="BodyText"/>
      </w:pPr>
      <w:r>
        <w:t xml:space="preserve">Please reference Invoice No. GPA-INV-2025-0347 in your payment remittance. Payment is due within 15 calendar days from the Invoice date. Late payments will incur a penalty of 1.5% per month as stipulated in the Auditor engagement contract.</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by a licensed Auditor firm registered with the Myanmar Accounting and Auditing Regulatory Board (MAARB), Yangon Office.</w:t>
      </w:r>
    </w:p>
    <w:p>
      <w:pPr>
        <w:numPr>
          <w:ilvl w:val="0"/>
          <w:numId w:val="1001"/>
        </w:numPr>
        <w:pStyle w:val="Compact"/>
      </w:pPr>
      <w:r>
        <w:t xml:space="preserve">All audit procedures were conducted in accordance with Myanmar Standards on Auditing (MSA) and International Standards on Auditing (ISA) as adopted in Myanmar.</w:t>
      </w:r>
    </w:p>
    <w:p>
      <w:pPr>
        <w:numPr>
          <w:ilvl w:val="0"/>
          <w:numId w:val="1001"/>
        </w:numPr>
        <w:pStyle w:val="Compact"/>
      </w:pPr>
      <w:r>
        <w:t xml:space="preserve">The Auditor's independence and objectivity were maintained throughout the engagement period as required by the Myanmar Companies Law 2017, Section 218.</w:t>
      </w:r>
    </w:p>
    <w:p>
      <w:pPr>
        <w:numPr>
          <w:ilvl w:val="0"/>
          <w:numId w:val="1001"/>
        </w:numPr>
        <w:pStyle w:val="Compact"/>
      </w:pPr>
      <w:r>
        <w:t xml:space="preserve">This Invoice covers services rendered exclusively in Yangon, Myanmar. Any additional fieldwork outside Yangon will be billed separately.</w:t>
      </w:r>
    </w:p>
    <w:p>
      <w:pPr>
        <w:numPr>
          <w:ilvl w:val="0"/>
          <w:numId w:val="1001"/>
        </w:numPr>
        <w:pStyle w:val="Compact"/>
      </w:pPr>
      <w:r>
        <w:t xml:space="preserve">The client acknowledges that this Invoice constitutes a formal billing document for the Auditor services described herein and is valid for tax deduction purposes under Myanmar Revenue Law.</w:t>
      </w:r>
    </w:p>
    <w:p>
      <w:pPr>
        <w:numPr>
          <w:ilvl w:val="0"/>
          <w:numId w:val="1001"/>
        </w:numPr>
        <w:pStyle w:val="Compact"/>
      </w:pPr>
      <w:r>
        <w:t xml:space="preserve">Disputes regarding this Invoice must be raised in writing within 10 business days of receipt. The Auditor firm reserves the right to suspend ongoing services upon non-payment.</w:t>
      </w:r>
    </w:p>
    <w:bookmarkEnd w:id="25"/>
    <w:p>
      <w:pPr>
        <w:pStyle w:val="FirstParagraph"/>
      </w:pPr>
      <w:r>
        <w:rPr>
          <w:bCs/>
          <w:b/>
        </w:rPr>
        <w:t xml:space="preserve">U Thura Zaw Win</w:t>
      </w:r>
      <w:r>
        <w:br/>
      </w:r>
      <w:r>
        <w:t xml:space="preserve">Lead Auditor / Authorizing Signatory</w:t>
      </w:r>
      <w:r>
        <w:br/>
      </w:r>
      <w:r>
        <w:t xml:space="preserve">Golden Pagoda Audit &amp; Advisory Co., Ltd.</w:t>
      </w:r>
      <w:r>
        <w:br/>
      </w:r>
      <w:r>
        <w:t xml:space="preserve">Yangon, Myanmar</w:t>
      </w:r>
    </w:p>
    <w:p>
      <w:pPr>
        <w:pStyle w:val="BodyText"/>
      </w:pPr>
      <w:r>
        <w:rPr>
          <w:bCs/>
          <w:b/>
        </w:rPr>
        <w:t xml:space="preserve">U Aung Kyaw Min</w:t>
      </w:r>
      <w:r>
        <w:br/>
      </w:r>
      <w:r>
        <w:t xml:space="preserve">Chief Financial Officer</w:t>
      </w:r>
      <w:r>
        <w:br/>
      </w:r>
      <w:r>
        <w:t xml:space="preserve">Myanmar Yangon Trading &amp; Manufacturing Co., Ltd.</w:t>
      </w:r>
      <w:r>
        <w:br/>
      </w:r>
      <w:r>
        <w:t xml:space="preserve">Yangon, Myanmar</w:t>
      </w:r>
    </w:p>
    <w:p>
      <w:pPr>
        <w:pStyle w:val="BodyText"/>
      </w:pPr>
      <w:r>
        <w:rPr>
          <w:bCs/>
          <w:b/>
        </w:rPr>
        <w:t xml:space="preserve">Golden Pagoda Audit &amp; Advisory Co., Ltd.</w:t>
      </w:r>
      <w:r>
        <w:t xml:space="preserve"> </w:t>
      </w:r>
      <w:r>
        <w:t xml:space="preserve">– A Licensed Auditor Firm in Myanmar Yangon</w:t>
      </w:r>
    </w:p>
    <w:p>
      <w:pPr>
        <w:pStyle w:val="BodyText"/>
      </w:pPr>
      <w:r>
        <w:t xml:space="preserve">Registered with MAARB | Auditor License No: AUD-2020-0087 | Company Reg: 2019012345</w:t>
      </w:r>
    </w:p>
    <w:p>
      <w:pPr>
        <w:pStyle w:val="BodyText"/>
      </w:pPr>
      <w:r>
        <w:t xml:space="preserve">This Invoice was generated electronically and is valid without a physical stamp. For verification, contact billing@goldenpagoda-audit.com.mm</w:t>
      </w:r>
    </w:p>
    <w:p>
      <w:pPr>
        <w:pStyle w:val="BodyText"/>
      </w:pPr>
      <w:r>
        <w:t xml:space="preserve">Page 1 of 1 | Invoice GPA-INV-2025-0347 | Issued in Yangon, Republic of the Union of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Myanmar Yangon</dc:title>
  <dc:creator/>
  <dc:language>en</dc:language>
  <cp:keywords/>
  <dcterms:created xsi:type="dcterms:W3CDTF">2026-10-10T05:08:07Z</dcterms:created>
  <dcterms:modified xsi:type="dcterms:W3CDTF">2026-10-10T05:08:07Z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