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invoice"/>
    <w:p>
      <w:pPr>
        <w:pStyle w:val="Heading1"/>
      </w:pPr>
      <w:r>
        <w:t xml:space="preserve">INVOICE</w:t>
      </w:r>
    </w:p>
    <w:p>
      <w:pPr>
        <w:pStyle w:val="FirstParagraph"/>
      </w:pPr>
      <w:r>
        <w:t xml:space="preserve">Invoice No: INV-AKL-2025-04871</w:t>
      </w:r>
    </w:p>
    <w:p>
      <w:pPr>
        <w:pStyle w:val="BodyText"/>
      </w:pPr>
      <w:r>
        <w:t xml:space="preserve">AUDITOR SERVICES</w:t>
      </w:r>
    </w:p>
    <w:bookmarkEnd w:id="20"/>
    <w:bookmarkStart w:id="21" w:name="meridian-audit-assurance-ltd"/>
    <w:p>
      <w:pPr>
        <w:pStyle w:val="Heading2"/>
      </w:pPr>
      <w:r>
        <w:t xml:space="preserve">Meridian Audit &amp; Assurance Ltd</w:t>
      </w:r>
    </w:p>
    <w:p>
      <w:pPr>
        <w:pStyle w:val="FirstParagraph"/>
      </w:pPr>
      <w:r>
        <w:t xml:space="preserve">Level 12, 100 Queen Street</w:t>
      </w:r>
    </w:p>
    <w:p>
      <w:pPr>
        <w:pStyle w:val="BodyText"/>
      </w:pPr>
      <w:r>
        <w:t xml:space="preserve">Auckland, 1010, New Zealand</w:t>
      </w:r>
    </w:p>
    <w:p>
      <w:pPr>
        <w:pStyle w:val="BodyText"/>
      </w:pPr>
      <w:r>
        <w:t xml:space="preserve">Phone: +64 9 376 4200</w:t>
      </w:r>
    </w:p>
    <w:p>
      <w:pPr>
        <w:pStyle w:val="BodyText"/>
      </w:pPr>
      <w:r>
        <w:t xml:space="preserve">Email: billing@meridianaudit.co.nz</w:t>
      </w:r>
    </w:p>
    <w:p>
      <w:pPr>
        <w:pStyle w:val="BodyText"/>
      </w:pPr>
      <w:r>
        <w:t xml:space="preserve">NZBN: 9429048712365</w:t>
      </w:r>
    </w:p>
    <w:bookmarkEnd w:id="21"/>
    <w:bookmarkStart w:id="22" w:name="bill-to-client"/>
    <w:p>
      <w:pPr>
        <w:pStyle w:val="Heading3"/>
      </w:pPr>
      <w:r>
        <w:t xml:space="preserve">Bill To (Client)</w:t>
      </w:r>
    </w:p>
    <w:p>
      <w:pPr>
        <w:pStyle w:val="FirstParagraph"/>
      </w:pPr>
      <w:r>
        <w:rPr>
          <w:bCs/>
          <w:b/>
        </w:rPr>
        <w:t xml:space="preserve">Harbourview Logistics Group Ltd</w:t>
      </w:r>
    </w:p>
    <w:p>
      <w:pPr>
        <w:pStyle w:val="BodyText"/>
      </w:pPr>
      <w:r>
        <w:t xml:space="preserve">Attn: Ms. Catherine Whitfield, CFO</w:t>
      </w:r>
    </w:p>
    <w:p>
      <w:pPr>
        <w:pStyle w:val="BodyText"/>
      </w:pPr>
      <w:r>
        <w:t xml:space="preserve">45 Wharf Road, Wynyard Quarter</w:t>
      </w:r>
    </w:p>
    <w:p>
      <w:pPr>
        <w:pStyle w:val="BodyText"/>
      </w:pPr>
      <w:r>
        <w:t xml:space="preserve">Auckland, 1010, New Zealand</w:t>
      </w:r>
    </w:p>
    <w:p>
      <w:pPr>
        <w:pStyle w:val="BodyText"/>
      </w:pPr>
      <w:r>
        <w:t xml:space="preserve">Phone: +64 9 379 8821</w:t>
      </w:r>
    </w:p>
    <w:p>
      <w:pPr>
        <w:pStyle w:val="BodyText"/>
      </w:pPr>
      <w:r>
        <w:t xml:space="preserve">Email: c.whitfield@harbourview.co.nz</w:t>
      </w:r>
    </w:p>
    <w:p>
      <w:pPr>
        <w:pStyle w:val="BodyText"/>
      </w:pPr>
      <w:r>
        <w:t xml:space="preserve">Company No: 7654321</w:t>
      </w:r>
    </w:p>
    <w:bookmarkEnd w:id="22"/>
    <w:bookmarkStart w:id="23" w:name="prepared-by-auditor"/>
    <w:p>
      <w:pPr>
        <w:pStyle w:val="Heading3"/>
      </w:pPr>
      <w:r>
        <w:t xml:space="preserve">Prepared By (Auditor)</w:t>
      </w:r>
    </w:p>
    <w:p>
      <w:pPr>
        <w:pStyle w:val="FirstParagraph"/>
      </w:pPr>
      <w:r>
        <w:rPr>
          <w:bCs/>
          <w:b/>
        </w:rPr>
        <w:t xml:space="preserve">Mr. James T. Kauri, CPA (NZ)</w:t>
      </w:r>
    </w:p>
    <w:p>
      <w:pPr>
        <w:pStyle w:val="BodyText"/>
      </w:pPr>
      <w:r>
        <w:t xml:space="preserve">Lead Auditor, Meridian Audit &amp; Assurance Ltd</w:t>
      </w:r>
    </w:p>
    <w:p>
      <w:pPr>
        <w:pStyle w:val="BodyText"/>
      </w:pPr>
      <w:r>
        <w:t xml:space="preserve">Registered Auditor No: RA-2019-0342</w:t>
      </w:r>
    </w:p>
    <w:p>
      <w:pPr>
        <w:pStyle w:val="BodyText"/>
      </w:pPr>
      <w:r>
        <w:t xml:space="preserve">Member, Institute of Professional Accountants</w:t>
      </w:r>
    </w:p>
    <w:p>
      <w:pPr>
        <w:pStyle w:val="BodyText"/>
      </w:pPr>
      <w:r>
        <w:t xml:space="preserve">Auckland, New Zealand</w:t>
      </w:r>
    </w:p>
    <w:p>
      <w:pPr>
        <w:pStyle w:val="BodyText"/>
      </w:pPr>
      <w:r>
        <w:t xml:space="preserve">Phone: +64 9 376 4215</w:t>
      </w:r>
    </w:p>
    <w:p>
      <w:pPr>
        <w:pStyle w:val="BodyText"/>
      </w:pPr>
      <w:r>
        <w:t xml:space="preserve">Email: j.kauri@meridianaudit.co.nz</w:t>
      </w:r>
    </w:p>
    <w:bookmarkEnd w:id="23"/>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1 March 2025 – 30 May 2025</w:t>
      </w:r>
    </w:p>
    <w:p>
      <w:pPr>
        <w:pStyle w:val="BodyText"/>
      </w:pPr>
      <w:r>
        <w:rPr>
          <w:bCs/>
          <w:b/>
        </w:rPr>
        <w:t xml:space="preserve">Engagement Ref:</w:t>
      </w:r>
      <w:r>
        <w:t xml:space="preserve"> </w:t>
      </w:r>
      <w:r>
        <w:t xml:space="preserve">ENG-HLG-2025-Q2</w:t>
      </w:r>
    </w:p>
    <w:p>
      <w:pPr>
        <w:pStyle w:val="BodyText"/>
      </w:pPr>
      <w:r>
        <w:rPr>
          <w:bCs/>
          <w:b/>
        </w:rPr>
        <w:t xml:space="preserve">Currency:</w:t>
      </w:r>
      <w:r>
        <w:t xml:space="preserve"> </w:t>
      </w:r>
      <w:r>
        <w:t xml:space="preserve">NZD (New Zealand Dollar)</w:t>
      </w:r>
    </w:p>
    <w:p>
      <w:pPr>
        <w:pStyle w:val="BodyText"/>
      </w:pPr>
      <w:r>
        <w:rPr>
          <w:bCs/>
          <w:b/>
        </w:rPr>
        <w:t xml:space="preserve">Payment Method:</w:t>
      </w:r>
      <w:r>
        <w:t xml:space="preserve"> </w:t>
      </w:r>
      <w:r>
        <w:t xml:space="preserve">Bank Transfer / EFT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Planning and scoping of annual financial audit for Harbourview Logistics Group Ltd, Auckland operations. Includes risk assessment, materiality determination, and audit programme development.</w:t>
            </w:r>
          </w:p>
        </w:tc>
        <w:tc>
          <w:tcPr/>
          <w:p>
            <w:pPr>
              <w:pStyle w:val="Compact"/>
              <w:jc w:val="left"/>
            </w:pPr>
            <w:r>
              <w:t xml:space="preserve">03 Mar 2025</w:t>
            </w:r>
          </w:p>
        </w:tc>
        <w:tc>
          <w:tcPr/>
          <w:p>
            <w:pPr>
              <w:pStyle w:val="Compact"/>
              <w:jc w:val="left"/>
            </w:pPr>
            <w:r>
              <w:t xml:space="preserve">16.0</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2</w:t>
            </w:r>
          </w:p>
        </w:tc>
        <w:tc>
          <w:tcPr/>
          <w:p>
            <w:pPr>
              <w:pStyle w:val="Compact"/>
              <w:jc w:val="left"/>
            </w:pPr>
            <w:r>
              <w:t xml:space="preserve">Fieldwork: Testing of internal controls over financial reporting at the Auckland head office and the Takanini distribution centre. Includes walkthroughs, control testing, and documentation of findings.</w:t>
            </w:r>
          </w:p>
        </w:tc>
        <w:tc>
          <w:tcPr/>
          <w:p>
            <w:pPr>
              <w:pStyle w:val="Compact"/>
              <w:jc w:val="left"/>
            </w:pPr>
            <w:r>
              <w:t xml:space="preserve">10 Mar – 28 Mar 2025</w:t>
            </w:r>
          </w:p>
        </w:tc>
        <w:tc>
          <w:tcPr/>
          <w:p>
            <w:pPr>
              <w:pStyle w:val="Compact"/>
              <w:jc w:val="left"/>
            </w:pPr>
            <w:r>
              <w:t xml:space="preserve">64.0</w:t>
            </w:r>
          </w:p>
        </w:tc>
        <w:tc>
          <w:tcPr/>
          <w:p>
            <w:pPr>
              <w:pStyle w:val="Compact"/>
              <w:jc w:val="left"/>
            </w:pPr>
            <w:r>
              <w:t xml:space="preserve">285.00</w:t>
            </w:r>
          </w:p>
        </w:tc>
        <w:tc>
          <w:tcPr/>
          <w:p>
            <w:pPr>
              <w:pStyle w:val="Compact"/>
              <w:jc w:val="left"/>
            </w:pPr>
            <w:r>
              <w:t xml:space="preserve">18,240.00</w:t>
            </w:r>
          </w:p>
        </w:tc>
      </w:tr>
      <w:tr>
        <w:tc>
          <w:tcPr/>
          <w:p>
            <w:pPr>
              <w:pStyle w:val="Compact"/>
              <w:jc w:val="left"/>
            </w:pPr>
            <w:r>
              <w:t xml:space="preserve">3</w:t>
            </w:r>
          </w:p>
        </w:tc>
        <w:tc>
          <w:tcPr/>
          <w:p>
            <w:pPr>
              <w:pStyle w:val="Compact"/>
              <w:jc w:val="left"/>
            </w:pPr>
            <w:r>
              <w:t xml:space="preserve">Substantive procedures: Verification of revenue, accounts receivable, inventory valuation, and cost of goods sold. Includes physical inventory count observation at the Auckland warehouse facility.</w:t>
            </w:r>
          </w:p>
        </w:tc>
        <w:tc>
          <w:tcPr/>
          <w:p>
            <w:pPr>
              <w:pStyle w:val="Compact"/>
              <w:jc w:val="left"/>
            </w:pPr>
            <w:r>
              <w:t xml:space="preserve">07 Apr – 22 Apr 2025</w:t>
            </w:r>
          </w:p>
        </w:tc>
        <w:tc>
          <w:tcPr/>
          <w:p>
            <w:pPr>
              <w:pStyle w:val="Compact"/>
              <w:jc w:val="left"/>
            </w:pPr>
            <w:r>
              <w:t xml:space="preserve">52.0</w:t>
            </w:r>
          </w:p>
        </w:tc>
        <w:tc>
          <w:tcPr/>
          <w:p>
            <w:pPr>
              <w:pStyle w:val="Compact"/>
              <w:jc w:val="left"/>
            </w:pPr>
            <w:r>
              <w:t xml:space="preserve">285.00</w:t>
            </w:r>
          </w:p>
        </w:tc>
        <w:tc>
          <w:tcPr/>
          <w:p>
            <w:pPr>
              <w:pStyle w:val="Compact"/>
              <w:jc w:val="left"/>
            </w:pPr>
            <w:r>
              <w:t xml:space="preserve">14,820.00</w:t>
            </w:r>
          </w:p>
        </w:tc>
      </w:tr>
      <w:tr>
        <w:tc>
          <w:tcPr/>
          <w:p>
            <w:pPr>
              <w:pStyle w:val="Compact"/>
              <w:jc w:val="left"/>
            </w:pPr>
            <w:r>
              <w:t xml:space="preserve">4</w:t>
            </w:r>
          </w:p>
        </w:tc>
        <w:tc>
          <w:tcPr/>
          <w:p>
            <w:pPr>
              <w:pStyle w:val="Compact"/>
              <w:jc w:val="left"/>
            </w:pPr>
            <w:r>
              <w:t xml:space="preserve">Review of related-party transactions, lease accounting (NZ IFRS 16), and compliance with the Companies Act 1993 (New Zealand). Assessment of going concern assumptions for the Auckland-based entity.</w:t>
            </w:r>
          </w:p>
        </w:tc>
        <w:tc>
          <w:tcPr/>
          <w:p>
            <w:pPr>
              <w:pStyle w:val="Compact"/>
              <w:jc w:val="left"/>
            </w:pPr>
            <w:r>
              <w:t xml:space="preserve">28 Apr – 09 May 2025</w:t>
            </w:r>
          </w:p>
        </w:tc>
        <w:tc>
          <w:tcPr/>
          <w:p>
            <w:pPr>
              <w:pStyle w:val="Compact"/>
              <w:jc w:val="left"/>
            </w:pPr>
            <w:r>
              <w:t xml:space="preserve">32.0</w:t>
            </w:r>
          </w:p>
        </w:tc>
        <w:tc>
          <w:tcPr/>
          <w:p>
            <w:pPr>
              <w:pStyle w:val="Compact"/>
              <w:jc w:val="left"/>
            </w:pPr>
            <w:r>
              <w:t xml:space="preserve">285.00</w:t>
            </w:r>
          </w:p>
        </w:tc>
        <w:tc>
          <w:tcPr/>
          <w:p>
            <w:pPr>
              <w:pStyle w:val="Compact"/>
              <w:jc w:val="left"/>
            </w:pPr>
            <w:r>
              <w:t xml:space="preserve">9,120.00</w:t>
            </w:r>
          </w:p>
        </w:tc>
      </w:tr>
      <w:tr>
        <w:tc>
          <w:tcPr/>
          <w:p>
            <w:pPr>
              <w:pStyle w:val="Compact"/>
              <w:jc w:val="left"/>
            </w:pPr>
            <w:r>
              <w:t xml:space="preserve">5</w:t>
            </w:r>
          </w:p>
        </w:tc>
        <w:tc>
          <w:tcPr/>
          <w:p>
            <w:pPr>
              <w:pStyle w:val="Compact"/>
              <w:jc w:val="left"/>
            </w:pPr>
            <w:r>
              <w:t xml:space="preserve">Preparation of audit working papers, management letter, and draft auditor's report. Coordination with the client's internal audit team and external legal counsel in Auckland.</w:t>
            </w:r>
          </w:p>
        </w:tc>
        <w:tc>
          <w:tcPr/>
          <w:p>
            <w:pPr>
              <w:pStyle w:val="Compact"/>
              <w:jc w:val="left"/>
            </w:pPr>
            <w:r>
              <w:t xml:space="preserve">12 May – 23 May 2025</w:t>
            </w:r>
          </w:p>
        </w:tc>
        <w:tc>
          <w:tcPr/>
          <w:p>
            <w:pPr>
              <w:pStyle w:val="Compact"/>
              <w:jc w:val="left"/>
            </w:pPr>
            <w:r>
              <w:t xml:space="preserve">28.0</w:t>
            </w:r>
          </w:p>
        </w:tc>
        <w:tc>
          <w:tcPr/>
          <w:p>
            <w:pPr>
              <w:pStyle w:val="Compact"/>
              <w:jc w:val="left"/>
            </w:pPr>
            <w:r>
              <w:t xml:space="preserve">285.00</w:t>
            </w:r>
          </w:p>
        </w:tc>
        <w:tc>
          <w:tcPr/>
          <w:p>
            <w:pPr>
              <w:pStyle w:val="Compact"/>
              <w:jc w:val="left"/>
            </w:pPr>
            <w:r>
              <w:t xml:space="preserve">7,980.00</w:t>
            </w:r>
          </w:p>
        </w:tc>
      </w:tr>
      <w:tr>
        <w:tc>
          <w:tcPr/>
          <w:p>
            <w:pPr>
              <w:pStyle w:val="Compact"/>
              <w:jc w:val="left"/>
            </w:pPr>
            <w:r>
              <w:t xml:space="preserve">6</w:t>
            </w:r>
          </w:p>
        </w:tc>
        <w:tc>
          <w:tcPr/>
          <w:p>
            <w:pPr>
              <w:pStyle w:val="Compact"/>
              <w:jc w:val="left"/>
            </w:pPr>
            <w:r>
              <w:t xml:space="preserve">Finalisation of the independent auditor's report, issuance of the audit opinion, and presentation of findings to the Board of Directors of Harbourview Logistics Group Ltd in Auckland.</w:t>
            </w:r>
          </w:p>
        </w:tc>
        <w:tc>
          <w:tcPr/>
          <w:p>
            <w:pPr>
              <w:pStyle w:val="Compact"/>
              <w:jc w:val="left"/>
            </w:pPr>
            <w:r>
              <w:t xml:space="preserve">26 May – 30 May 2025</w:t>
            </w:r>
          </w:p>
        </w:tc>
        <w:tc>
          <w:tcPr/>
          <w:p>
            <w:pPr>
              <w:pStyle w:val="Compact"/>
              <w:jc w:val="left"/>
            </w:pPr>
            <w:r>
              <w:t xml:space="preserve">12.0</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7</w:t>
            </w:r>
          </w:p>
        </w:tc>
        <w:tc>
          <w:tcPr/>
          <w:p>
            <w:pPr>
              <w:pStyle w:val="Compact"/>
              <w:jc w:val="left"/>
            </w:pPr>
            <w:r>
              <w:t xml:space="preserve">Travel and accommodation expenses incurred by the auditor team during on-site procedures at the Takanini and Wynyard Quarter locations in Auckland, New Zealand.</w:t>
            </w:r>
          </w:p>
        </w:tc>
        <w:tc>
          <w:tcPr/>
          <w:p>
            <w:pPr>
              <w:pStyle w:val="Compact"/>
              <w:jc w:val="left"/>
            </w:pPr>
            <w:r>
              <w:t xml:space="preserve">Mar –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1,245.00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59,605.00</w:t>
            </w:r>
          </w:p>
        </w:tc>
      </w:tr>
      <w:tr>
        <w:tc>
          <w:tcPr/>
          <w:p>
            <w:pPr>
              <w:pStyle w:val="Compact"/>
              <w:jc w:val="left"/>
            </w:pPr>
            <w:r>
              <w:t xml:space="preserve">GST (15%)</w:t>
            </w:r>
          </w:p>
        </w:tc>
        <w:tc>
          <w:tcPr/>
          <w:p>
            <w:pPr>
              <w:pStyle w:val="Compact"/>
              <w:jc w:val="left"/>
            </w:pPr>
            <w:r>
              <w:t xml:space="preserve">8,940.75</w:t>
            </w:r>
          </w:p>
        </w:tc>
      </w:tr>
      <w:tr>
        <w:tc>
          <w:tcPr/>
          <w:p>
            <w:pPr>
              <w:pStyle w:val="Compact"/>
              <w:jc w:val="left"/>
            </w:pPr>
            <w:r>
              <w:t xml:space="preserve">Discount (Early Settlement – 2%)</w:t>
            </w:r>
          </w:p>
        </w:tc>
        <w:tc>
          <w:tcPr/>
          <w:p>
            <w:pPr>
              <w:pStyle w:val="Compact"/>
              <w:jc w:val="left"/>
            </w:pPr>
            <w:r>
              <w:t xml:space="preserve">(1,192.10)</w:t>
            </w:r>
          </w:p>
        </w:tc>
      </w:tr>
      <w:tr>
        <w:tc>
          <w:tcPr/>
          <w:p>
            <w:pPr>
              <w:pStyle w:val="Compact"/>
              <w:jc w:val="left"/>
            </w:pPr>
            <w:r>
              <w:t xml:space="preserve">TOTAL DUE (NZD)</w:t>
            </w:r>
          </w:p>
        </w:tc>
        <w:tc>
          <w:tcPr/>
          <w:p>
            <w:pPr>
              <w:pStyle w:val="Compact"/>
              <w:jc w:val="left"/>
            </w:pPr>
            <w:r>
              <w:t xml:space="preserve">67,353.65</w:t>
            </w:r>
          </w:p>
        </w:tc>
      </w:tr>
    </w:tbl>
    <w:bookmarkStart w:id="24" w:name="X81b8f480e26ec08cee68429f47047009dffad7f"/>
    <w:p>
      <w:pPr>
        <w:pStyle w:val="Heading3"/>
      </w:pPr>
      <w:r>
        <w:t xml:space="preserve">Notes Regarding This Invoice and Auditor Engagement</w:t>
      </w:r>
    </w:p>
    <w:p>
      <w:pPr>
        <w:pStyle w:val="FirstParagraph"/>
      </w:pPr>
      <w:r>
        <w:t xml:space="preserve">This invoice is issued by Meridian Audit &amp; Assurance Ltd in its capacity as the independent external auditor engaged by Harbourview Logistics Group Ltd for the financial year ending 31 March 2025. All audit procedures were conducted in accordance with New Zealand Standards on Auditing (NZSA) and International Standards on Auditing (ISA) as adopted in New Zealand. The auditor's work was performed primarily in Auckland, New Zealand, with fieldwork conducted at the client's registered office on Queen Street and its distribution facilities in Takanini and Wynyard Quarter. This invoice reflects the total professional fees and reimbursable expenses for the completed audit engagement. Payment is due within thirty (30) calendar days of the invoice date. Please reference Invoice No. INV-AKL-2025-04871 on all correspondence and remittances. The auditor's final report and management letter have been delivered separately to the client's CFO and Board of Directors.</w:t>
      </w:r>
    </w:p>
    <w:bookmarkEnd w:id="24"/>
    <w:bookmarkStart w:id="25" w:name="terms-and-conditions"/>
    <w:p>
      <w:pPr>
        <w:pStyle w:val="Heading3"/>
      </w:pPr>
      <w:r>
        <w:t xml:space="preserve">Terms and Conditions</w:t>
      </w:r>
    </w:p>
    <w:p>
      <w:pPr>
        <w:numPr>
          <w:ilvl w:val="0"/>
          <w:numId w:val="1001"/>
        </w:numPr>
        <w:pStyle w:val="Compact"/>
      </w:pPr>
      <w:r>
        <w:t xml:space="preserve">Payment is due within 30 days of the invoice date via bank transfer to: ANZ Bank, Account Name: Meridian Audit &amp; Assurance Ltd, Account No: 01-0425-06789123-001, Auckland, New Zealand.</w:t>
      </w:r>
    </w:p>
    <w:p>
      <w:pPr>
        <w:numPr>
          <w:ilvl w:val="0"/>
          <w:numId w:val="1001"/>
        </w:numPr>
        <w:pStyle w:val="Compact"/>
      </w:pPr>
      <w:r>
        <w:t xml:space="preserve">A late payment surcharge of 1.5% per month (or the maximum rate permitted under the New Zealand Consumer Guarantees Act 1993) will apply to overdue balances.</w:t>
      </w:r>
    </w:p>
    <w:p>
      <w:pPr>
        <w:numPr>
          <w:ilvl w:val="0"/>
          <w:numId w:val="1001"/>
        </w:numPr>
        <w:pStyle w:val="Compact"/>
      </w:pPr>
      <w:r>
        <w:t xml:space="preserve">This invoice is subject to the terms of the Audit Engagement Letter dated 28 February 2025, which forms part of this invoice document.</w:t>
      </w:r>
    </w:p>
    <w:p>
      <w:pPr>
        <w:numPr>
          <w:ilvl w:val="0"/>
          <w:numId w:val="1001"/>
        </w:numPr>
        <w:pStyle w:val="Compact"/>
      </w:pPr>
      <w:r>
        <w:t xml:space="preserve">The auditor's independence and objectivity are maintained in accordance with the Code of Ethics for Professional Accountants issued by the Institute of Professional Accountants, New Zealand.</w:t>
      </w:r>
    </w:p>
    <w:p>
      <w:pPr>
        <w:numPr>
          <w:ilvl w:val="0"/>
          <w:numId w:val="1001"/>
        </w:numPr>
        <w:pStyle w:val="Compact"/>
      </w:pPr>
      <w:r>
        <w:t xml:space="preserve">All services described in this invoice were performed in Auckland, New Zealand, and are governed by the laws of New Zealand. Any disputes shall be resolved in the District Court of Auckland.</w:t>
      </w:r>
    </w:p>
    <w:p>
      <w:pPr>
        <w:numPr>
          <w:ilvl w:val="0"/>
          <w:numId w:val="1001"/>
        </w:numPr>
        <w:pStyle w:val="Compact"/>
      </w:pPr>
      <w:r>
        <w:t xml:space="preserve">Meridian Audit &amp; Assurance Ltd is registered with the Financial Markets Authority (FMA) of New Zealand and holds a valid Practising Certificate for the provision of audit services.</w:t>
      </w:r>
    </w:p>
    <w:p>
      <w:pPr>
        <w:numPr>
          <w:ilvl w:val="0"/>
          <w:numId w:val="1001"/>
        </w:numPr>
        <w:pStyle w:val="Compact"/>
      </w:pPr>
      <w:r>
        <w:t xml:space="preserve">Retain this invoice for your records. A duplicate may be requested by contacting billing@meridianaudit.co.nz with the invoice number.</w:t>
      </w:r>
    </w:p>
    <w:bookmarkEnd w:id="25"/>
    <w:p>
      <w:pPr>
        <w:pStyle w:val="FirstParagraph"/>
      </w:pPr>
      <w:r>
        <w:rPr>
          <w:bCs/>
          <w:b/>
        </w:rPr>
        <w:t xml:space="preserve">Meridian Audit &amp; Assurance Ltd</w:t>
      </w:r>
      <w:r>
        <w:t xml:space="preserve"> </w:t>
      </w:r>
      <w:r>
        <w:t xml:space="preserve">| Level 12, 100 Queen Street, Auckland 1010, New Zealand</w:t>
      </w:r>
    </w:p>
    <w:p>
      <w:pPr>
        <w:pStyle w:val="BodyText"/>
      </w:pPr>
      <w:r>
        <w:t xml:space="preserve">Registered Auditor | NZBN: 9429048712365 | GST No: 857-654-321</w:t>
      </w:r>
    </w:p>
    <w:p>
      <w:pPr>
        <w:pStyle w:val="BodyText"/>
      </w:pPr>
      <w:r>
        <w:t xml:space="preserve">This invoice was generated electronically and is valid without a physical signature. For queries, contact billing@meridianaudit.co.nz or +64 9 376 4200.</w:t>
      </w:r>
    </w:p>
    <w:p>
      <w:pPr>
        <w:pStyle w:val="BodyText"/>
      </w:pPr>
      <w:r>
        <w:t xml:space="preserve">© 2025 Meridian Audit &amp; Assurance Ltd. All rights reserved. Invoice INV-AKL-2025-04871.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New Zealand Auckland</dc:title>
  <dc:creator/>
  <dc:language>en</dc:language>
  <cp:keywords/>
  <dcterms:created xsi:type="dcterms:W3CDTF">2026-10-10T08:09:34Z</dcterms:created>
  <dcterms:modified xsi:type="dcterms:W3CDTF">2026-10-10T08:09:34Z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