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meridian-audit-advisory-ltd."/>
    <w:p>
      <w:pPr>
        <w:pStyle w:val="Heading1"/>
      </w:pPr>
      <w:r>
        <w:t xml:space="preserve">Meridian Audit &amp; Advisory Ltd.</w:t>
      </w:r>
    </w:p>
    <w:p>
      <w:pPr>
        <w:pStyle w:val="FirstParagraph"/>
      </w:pPr>
      <w:r>
        <w:t xml:space="preserve">14B Adeola Odeku Street, Victoria Island</w:t>
      </w:r>
    </w:p>
    <w:p>
      <w:pPr>
        <w:pStyle w:val="BodyText"/>
      </w:pPr>
      <w:r>
        <w:t xml:space="preserve">Lagos, Nigeria</w:t>
      </w:r>
    </w:p>
    <w:p>
      <w:pPr>
        <w:pStyle w:val="BodyText"/>
      </w:pPr>
      <w:r>
        <w:t xml:space="preserve">RC: 1234567 | TIN: 10-234-567-89</w:t>
      </w:r>
    </w:p>
    <w:p>
      <w:pPr>
        <w:pStyle w:val="BodyText"/>
      </w:pPr>
      <w:r>
        <w:t xml:space="preserve">Email: billing@meridianaudit.ng | Tel: +234 801 234 5678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MA-2025-00472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Jan 2025 – 31 May 2025</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Zenith Industrial Holdings Plc.</w:t>
      </w:r>
    </w:p>
    <w:p>
      <w:pPr>
        <w:pStyle w:val="BodyText"/>
      </w:pPr>
      <w:r>
        <w:rPr>
          <w:bCs/>
          <w:b/>
        </w:rPr>
        <w:t xml:space="preserve">Address:</w:t>
      </w:r>
      <w:r>
        <w:t xml:space="preserve"> </w:t>
      </w:r>
      <w:r>
        <w:t xml:space="preserve">22 Marina Road, Apapa</w:t>
      </w:r>
    </w:p>
    <w:p>
      <w:pPr>
        <w:pStyle w:val="BodyText"/>
      </w:pPr>
      <w:r>
        <w:t xml:space="preserve">Lagos, Nigeria</w:t>
      </w:r>
    </w:p>
    <w:p>
      <w:pPr>
        <w:pStyle w:val="BodyText"/>
      </w:pPr>
      <w:r>
        <w:rPr>
          <w:bCs/>
          <w:b/>
        </w:rPr>
        <w:t xml:space="preserve">Contact:</w:t>
      </w:r>
      <w:r>
        <w:t xml:space="preserve"> </w:t>
      </w:r>
      <w:r>
        <w:t xml:space="preserve">Mr. Tunde Adebayo (CFO)</w:t>
      </w:r>
    </w:p>
    <w:p>
      <w:pPr>
        <w:pStyle w:val="BodyText"/>
      </w:pPr>
      <w:r>
        <w:rPr>
          <w:bCs/>
          <w:b/>
        </w:rPr>
        <w:t xml:space="preserve">Email:</w:t>
      </w:r>
      <w:r>
        <w:t xml:space="preserve"> </w:t>
      </w:r>
      <w:r>
        <w:t xml:space="preserve">t.adebayo@zenithindustrial.ng</w:t>
      </w:r>
    </w:p>
    <w:p>
      <w:pPr>
        <w:pStyle w:val="BodyText"/>
      </w:pPr>
      <w:r>
        <w:rPr>
          <w:bCs/>
          <w:b/>
        </w:rPr>
        <w:t xml:space="preserve">TIN:</w:t>
      </w:r>
      <w:r>
        <w:t xml:space="preserve"> </w:t>
      </w:r>
      <w:r>
        <w:t xml:space="preserve">22-891-456-01</w:t>
      </w:r>
    </w:p>
    <w:bookmarkEnd w:id="22"/>
    <w:bookmarkStart w:id="23" w:name="prepared-by-auditor"/>
    <w:p>
      <w:pPr>
        <w:pStyle w:val="Heading3"/>
      </w:pPr>
      <w:r>
        <w:t xml:space="preserve">Prepared By (Auditor)</w:t>
      </w:r>
    </w:p>
    <w:p>
      <w:pPr>
        <w:pStyle w:val="FirstParagraph"/>
      </w:pPr>
      <w:r>
        <w:rPr>
          <w:bCs/>
          <w:b/>
        </w:rPr>
        <w:t xml:space="preserve">Auditor:</w:t>
      </w:r>
      <w:r>
        <w:t xml:space="preserve"> </w:t>
      </w:r>
      <w:r>
        <w:t xml:space="preserve">Mrs. Chiamaka Okafor, ACA</w:t>
      </w:r>
    </w:p>
    <w:p>
      <w:pPr>
        <w:pStyle w:val="BodyText"/>
      </w:pPr>
      <w:r>
        <w:rPr>
          <w:bCs/>
          <w:b/>
        </w:rPr>
        <w:t xml:space="preserve">Designation:</w:t>
      </w:r>
      <w:r>
        <w:t xml:space="preserve"> </w:t>
      </w:r>
      <w:r>
        <w:t xml:space="preserve">Lead Auditor, Meridian Audit &amp; Advisory Ltd.</w:t>
      </w:r>
    </w:p>
    <w:p>
      <w:pPr>
        <w:pStyle w:val="BodyText"/>
      </w:pPr>
      <w:r>
        <w:rPr>
          <w:bCs/>
          <w:b/>
        </w:rPr>
        <w:t xml:space="preserve">ICAN Registration:</w:t>
      </w:r>
      <w:r>
        <w:t xml:space="preserve"> </w:t>
      </w:r>
      <w:r>
        <w:t xml:space="preserve">ICAN/2019/04521</w:t>
      </w:r>
    </w:p>
    <w:p>
      <w:pPr>
        <w:pStyle w:val="BodyText"/>
      </w:pPr>
      <w:r>
        <w:rPr>
          <w:bCs/>
          <w:b/>
        </w:rPr>
        <w:t xml:space="preserve">Engagement Ref:</w:t>
      </w:r>
      <w:r>
        <w:t xml:space="preserve"> </w:t>
      </w:r>
      <w:r>
        <w:t xml:space="preserve">ENG-ZIH-2025-Q1Q2</w:t>
      </w:r>
    </w:p>
    <w:p>
      <w:pPr>
        <w:pStyle w:val="BodyText"/>
      </w:pPr>
      <w:r>
        <w:rPr>
          <w:bCs/>
          <w:b/>
        </w:rPr>
        <w:t xml:space="preserve">Phone:</w:t>
      </w:r>
      <w:r>
        <w:t xml:space="preserve"> </w:t>
      </w:r>
      <w:r>
        <w:t xml:space="preserve">+234 805 987 6543</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Audit Services</w:t>
            </w:r>
          </w:p>
        </w:tc>
        <w:tc>
          <w:tcPr/>
          <w:p>
            <w:pPr>
              <w:pStyle w:val="Compact"/>
              <w:jc w:val="left"/>
            </w:pPr>
            <w:r>
              <w:t xml:space="preserve">Rate (NGN)</w:t>
            </w:r>
          </w:p>
        </w:tc>
        <w:tc>
          <w:tcPr/>
          <w:p>
            <w:pPr>
              <w:pStyle w:val="Compact"/>
              <w:jc w:val="left"/>
            </w:pPr>
            <w:r>
              <w:t xml:space="preserve">Hours / Units</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Statutory Financial Statement Audit – Q1 &amp; Q2 2025 (IFRS-compliant review of balance sheet, income statement, and cash flow statements as required by the Companies and Allied Matters Act, 2020)</w:t>
            </w:r>
          </w:p>
        </w:tc>
        <w:tc>
          <w:tcPr/>
          <w:p>
            <w:pPr>
              <w:pStyle w:val="Compact"/>
              <w:jc w:val="left"/>
            </w:pPr>
            <w:r>
              <w:t xml:space="preserve">18,500.00</w:t>
            </w:r>
          </w:p>
        </w:tc>
        <w:tc>
          <w:tcPr/>
          <w:p>
            <w:pPr>
              <w:pStyle w:val="Compact"/>
              <w:jc w:val="left"/>
            </w:pPr>
            <w:r>
              <w:t xml:space="preserve">120 hrs</w:t>
            </w:r>
          </w:p>
        </w:tc>
        <w:tc>
          <w:tcPr/>
          <w:p>
            <w:pPr>
              <w:pStyle w:val="Compact"/>
              <w:jc w:val="left"/>
            </w:pPr>
            <w:r>
              <w:t xml:space="preserve">2,220,000.00</w:t>
            </w:r>
          </w:p>
        </w:tc>
      </w:tr>
      <w:tr>
        <w:tc>
          <w:tcPr/>
          <w:p>
            <w:pPr>
              <w:pStyle w:val="Compact"/>
              <w:jc w:val="left"/>
            </w:pPr>
            <w:r>
              <w:t xml:space="preserve">2</w:t>
            </w:r>
          </w:p>
        </w:tc>
        <w:tc>
          <w:tcPr/>
          <w:p>
            <w:pPr>
              <w:pStyle w:val="Compact"/>
              <w:jc w:val="left"/>
            </w:pPr>
            <w:r>
              <w:t xml:space="preserve">Internal Control Assessment and Risk Evaluation – Comprehensive review of the Auditor's findings on internal control frameworks across all Lagos-based operational units</w:t>
            </w:r>
          </w:p>
        </w:tc>
        <w:tc>
          <w:tcPr/>
          <w:p>
            <w:pPr>
              <w:pStyle w:val="Compact"/>
              <w:jc w:val="left"/>
            </w:pPr>
            <w:r>
              <w:t xml:space="preserve">15,000.00</w:t>
            </w:r>
          </w:p>
        </w:tc>
        <w:tc>
          <w:tcPr/>
          <w:p>
            <w:pPr>
              <w:pStyle w:val="Compact"/>
              <w:jc w:val="left"/>
            </w:pPr>
            <w:r>
              <w:t xml:space="preserve">60 hrs</w:t>
            </w:r>
          </w:p>
        </w:tc>
        <w:tc>
          <w:tcPr/>
          <w:p>
            <w:pPr>
              <w:pStyle w:val="Compact"/>
              <w:jc w:val="left"/>
            </w:pPr>
            <w:r>
              <w:t xml:space="preserve">900,000.00</w:t>
            </w:r>
          </w:p>
        </w:tc>
      </w:tr>
      <w:tr>
        <w:tc>
          <w:tcPr/>
          <w:p>
            <w:pPr>
              <w:pStyle w:val="Compact"/>
              <w:jc w:val="left"/>
            </w:pPr>
            <w:r>
              <w:t xml:space="preserve">3</w:t>
            </w:r>
          </w:p>
        </w:tc>
        <w:tc>
          <w:tcPr/>
          <w:p>
            <w:pPr>
              <w:pStyle w:val="Compact"/>
              <w:jc w:val="left"/>
            </w:pPr>
            <w:r>
              <w:t xml:space="preserve">Tax Compliance Audit – Verification of VAT, CIT, and PAYE filings in accordance with FIRS regulations applicable in Nigeria Lagos jurisdiction</w:t>
            </w:r>
          </w:p>
        </w:tc>
        <w:tc>
          <w:tcPr/>
          <w:p>
            <w:pPr>
              <w:pStyle w:val="Compact"/>
              <w:jc w:val="left"/>
            </w:pPr>
            <w:r>
              <w:t xml:space="preserve">14,000.00</w:t>
            </w:r>
          </w:p>
        </w:tc>
        <w:tc>
          <w:tcPr/>
          <w:p>
            <w:pPr>
              <w:pStyle w:val="Compact"/>
              <w:jc w:val="left"/>
            </w:pPr>
            <w:r>
              <w:t xml:space="preserve">45 hrs</w:t>
            </w:r>
          </w:p>
        </w:tc>
        <w:tc>
          <w:tcPr/>
          <w:p>
            <w:pPr>
              <w:pStyle w:val="Compact"/>
              <w:jc w:val="left"/>
            </w:pPr>
            <w:r>
              <w:t xml:space="preserve">630,000.00</w:t>
            </w:r>
          </w:p>
        </w:tc>
      </w:tr>
      <w:tr>
        <w:tc>
          <w:tcPr/>
          <w:p>
            <w:pPr>
              <w:pStyle w:val="Compact"/>
              <w:jc w:val="left"/>
            </w:pPr>
            <w:r>
              <w:t xml:space="preserve">4</w:t>
            </w:r>
          </w:p>
        </w:tc>
        <w:tc>
          <w:tcPr/>
          <w:p>
            <w:pPr>
              <w:pStyle w:val="Compact"/>
              <w:jc w:val="left"/>
            </w:pPr>
            <w:r>
              <w:t xml:space="preserve">Forensic Audit – Investigation of irregular transactions flagged during the interim review; includes preparation of a detailed Auditor's report for the Board of Directors</w:t>
            </w:r>
          </w:p>
        </w:tc>
        <w:tc>
          <w:tcPr/>
          <w:p>
            <w:pPr>
              <w:pStyle w:val="Compact"/>
              <w:jc w:val="left"/>
            </w:pPr>
            <w:r>
              <w:t xml:space="preserve">25,000.00</w:t>
            </w:r>
          </w:p>
        </w:tc>
        <w:tc>
          <w:tcPr/>
          <w:p>
            <w:pPr>
              <w:pStyle w:val="Compact"/>
              <w:jc w:val="left"/>
            </w:pPr>
            <w:r>
              <w:t xml:space="preserve">30 hrs</w:t>
            </w:r>
          </w:p>
        </w:tc>
        <w:tc>
          <w:tcPr/>
          <w:p>
            <w:pPr>
              <w:pStyle w:val="Compact"/>
              <w:jc w:val="left"/>
            </w:pPr>
            <w:r>
              <w:t xml:space="preserve">750,000.00</w:t>
            </w:r>
          </w:p>
        </w:tc>
      </w:tr>
      <w:tr>
        <w:tc>
          <w:tcPr/>
          <w:p>
            <w:pPr>
              <w:pStyle w:val="Compact"/>
              <w:jc w:val="left"/>
            </w:pPr>
            <w:r>
              <w:t xml:space="preserve">5</w:t>
            </w:r>
          </w:p>
        </w:tc>
        <w:tc>
          <w:tcPr/>
          <w:p>
            <w:pPr>
              <w:pStyle w:val="Compact"/>
              <w:jc w:val="left"/>
            </w:pPr>
            <w:r>
              <w:t xml:space="preserve">Management Letter and Advisory Report – Written recommendations issued by the Auditor regarding governance improvements, process optimisation, and regulatory compliance in Nigeria Lagos</w:t>
            </w:r>
          </w:p>
        </w:tc>
        <w:tc>
          <w:tcPr/>
          <w:p>
            <w:pPr>
              <w:pStyle w:val="Compact"/>
              <w:jc w:val="left"/>
            </w:pPr>
            <w:r>
              <w:t xml:space="preserve">12,000.00</w:t>
            </w:r>
          </w:p>
        </w:tc>
        <w:tc>
          <w:tcPr/>
          <w:p>
            <w:pPr>
              <w:pStyle w:val="Compact"/>
              <w:jc w:val="left"/>
            </w:pPr>
            <w:r>
              <w:t xml:space="preserve">20 hrs</w:t>
            </w:r>
          </w:p>
        </w:tc>
        <w:tc>
          <w:tcPr/>
          <w:p>
            <w:pPr>
              <w:pStyle w:val="Compact"/>
              <w:jc w:val="left"/>
            </w:pPr>
            <w:r>
              <w:t xml:space="preserve">240,000.00</w:t>
            </w:r>
          </w:p>
        </w:tc>
      </w:tr>
      <w:tr>
        <w:tc>
          <w:tcPr/>
          <w:p>
            <w:pPr>
              <w:pStyle w:val="Compact"/>
              <w:jc w:val="left"/>
            </w:pPr>
            <w:r>
              <w:t xml:space="preserve">6</w:t>
            </w:r>
          </w:p>
        </w:tc>
        <w:tc>
          <w:tcPr/>
          <w:p>
            <w:pPr>
              <w:pStyle w:val="Compact"/>
              <w:jc w:val="left"/>
            </w:pPr>
            <w:r>
              <w:t xml:space="preserve">Travel and Logistics – On-site inspections at client premises in Lagos, including transportation, accommodation, and per diem for the Auditor and support staff</w:t>
            </w:r>
          </w:p>
        </w:tc>
        <w:tc>
          <w:tcPr/>
          <w:p>
            <w:pPr>
              <w:pStyle w:val="Compact"/>
              <w:jc w:val="left"/>
            </w:pPr>
            <w:r>
              <w:t xml:space="preserve">—</w:t>
            </w:r>
          </w:p>
        </w:tc>
        <w:tc>
          <w:tcPr/>
          <w:p>
            <w:pPr>
              <w:pStyle w:val="Compact"/>
              <w:jc w:val="left"/>
            </w:pPr>
            <w:r>
              <w:t xml:space="preserve">Flat</w:t>
            </w:r>
          </w:p>
        </w:tc>
        <w:tc>
          <w:tcPr/>
          <w:p>
            <w:pPr>
              <w:pStyle w:val="Compact"/>
              <w:jc w:val="left"/>
            </w:pPr>
            <w:r>
              <w:t xml:space="preserve">180,000.00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4,920,000.00</w:t>
            </w:r>
          </w:p>
        </w:tc>
      </w:tr>
      <w:tr>
        <w:tc>
          <w:tcPr/>
          <w:p>
            <w:pPr>
              <w:pStyle w:val="Compact"/>
              <w:jc w:val="left"/>
            </w:pPr>
            <w:r>
              <w:t xml:space="preserve">VAT (7.5%)</w:t>
            </w:r>
          </w:p>
        </w:tc>
        <w:tc>
          <w:tcPr/>
          <w:p>
            <w:pPr>
              <w:pStyle w:val="Compact"/>
              <w:jc w:val="left"/>
            </w:pPr>
            <w:r>
              <w:t xml:space="preserve">369,000.00</w:t>
            </w:r>
          </w:p>
        </w:tc>
      </w:tr>
      <w:tr>
        <w:tc>
          <w:tcPr/>
          <w:p>
            <w:pPr>
              <w:pStyle w:val="Compact"/>
              <w:jc w:val="left"/>
            </w:pPr>
            <w:r>
              <w:t xml:space="preserve">Withholding Tax (5%)</w:t>
            </w:r>
          </w:p>
        </w:tc>
        <w:tc>
          <w:tcPr/>
          <w:p>
            <w:pPr>
              <w:pStyle w:val="Compact"/>
              <w:jc w:val="left"/>
            </w:pPr>
            <w:r>
              <w:t xml:space="preserve">(246,000.00)</w:t>
            </w:r>
          </w:p>
        </w:tc>
      </w:tr>
      <w:tr>
        <w:tc>
          <w:tcPr/>
          <w:p>
            <w:pPr>
              <w:pStyle w:val="Compact"/>
              <w:jc w:val="left"/>
            </w:pPr>
            <w:r>
              <w:t xml:space="preserve">NET AMOUNT DUE (NGN)</w:t>
            </w:r>
          </w:p>
        </w:tc>
        <w:tc>
          <w:tcPr/>
          <w:p>
            <w:pPr>
              <w:pStyle w:val="Compact"/>
              <w:jc w:val="left"/>
            </w:pPr>
            <w:r>
              <w:t xml:space="preserve">5,043,000.00</w:t>
            </w:r>
          </w:p>
        </w:tc>
      </w:tr>
    </w:tbl>
    <w:bookmarkStart w:id="24" w:name="notes-terms-of-this-invoice"/>
    <w:p>
      <w:pPr>
        <w:pStyle w:val="Heading3"/>
      </w:pPr>
      <w:r>
        <w:t xml:space="preserve">Notes &amp; Terms of This Invoice</w:t>
      </w:r>
    </w:p>
    <w:p>
      <w:pPr>
        <w:numPr>
          <w:ilvl w:val="0"/>
          <w:numId w:val="1001"/>
        </w:numPr>
        <w:pStyle w:val="Compact"/>
      </w:pPr>
      <w:r>
        <w:t xml:space="preserve">This Invoice is issued in accordance with the engagement letter dated 10 December 2024 between Meridian Audit &amp; Advisory Ltd. (the Auditor) and Zenith Industrial Holdings Plc. (the Client).</w:t>
      </w:r>
    </w:p>
    <w:p>
      <w:pPr>
        <w:numPr>
          <w:ilvl w:val="0"/>
          <w:numId w:val="1001"/>
        </w:numPr>
        <w:pStyle w:val="Compact"/>
      </w:pPr>
      <w:r>
        <w:t xml:space="preserve">All audit procedures were conducted in strict compliance with the International Standards on Auditing (ISA) and the Financial Reporting Council of Nigeria (FRC) guidelines applicable to engagements in Nigeria Lagos.</w:t>
      </w:r>
    </w:p>
    <w:p>
      <w:pPr>
        <w:numPr>
          <w:ilvl w:val="0"/>
          <w:numId w:val="1001"/>
        </w:numPr>
        <w:pStyle w:val="Compact"/>
      </w:pPr>
      <w:r>
        <w:t xml:space="preserve">The Auditor's opinion and all supporting documentation referenced in this Invoice are confidential and intended solely for the use of the Client's Board of Directors and regulatory authorities.</w:t>
      </w:r>
    </w:p>
    <w:p>
      <w:pPr>
        <w:numPr>
          <w:ilvl w:val="0"/>
          <w:numId w:val="1001"/>
        </w:numPr>
        <w:pStyle w:val="Compact"/>
      </w:pPr>
      <w:r>
        <w:t xml:space="preserve">Payment is due within fourteen (14) calendar days from the date of this Invoice. Late payments shall attract a penalty interest of 2% per month as stipulated in the engagement contract.</w:t>
      </w:r>
    </w:p>
    <w:p>
      <w:pPr>
        <w:numPr>
          <w:ilvl w:val="0"/>
          <w:numId w:val="1001"/>
        </w:numPr>
        <w:pStyle w:val="Compact"/>
      </w:pPr>
      <w:r>
        <w:t xml:space="preserve">This Invoice is valid for a period of ninety (90) days from the date of issue. After this period, the Auditor reserves the right to reissue or adjust the amounts to reflect prevailing exchange rates and cost-of-living adjustments in Nigeria Lagos.</w:t>
      </w:r>
    </w:p>
    <w:p>
      <w:pPr>
        <w:numPr>
          <w:ilvl w:val="0"/>
          <w:numId w:val="1001"/>
        </w:numPr>
        <w:pStyle w:val="Compact"/>
      </w:pPr>
      <w:r>
        <w:t xml:space="preserve">All figures are stated in Nigerian Naira (NGN). The Auditor's firm is registered with the Institute of Chartered Accountants of Nigeria (ICAN) and holds a valid Certificate of Practice for the 2025/2026 financial year.</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First Bank of Nigeria Plc.</w:t>
      </w:r>
    </w:p>
    <w:p>
      <w:pPr>
        <w:pStyle w:val="BodyText"/>
      </w:pPr>
      <w:r>
        <w:rPr>
          <w:bCs/>
          <w:b/>
        </w:rPr>
        <w:t xml:space="preserve">Account Name:</w:t>
      </w:r>
      <w:r>
        <w:t xml:space="preserve"> </w:t>
      </w:r>
      <w:r>
        <w:t xml:space="preserve">Meridian Audit &amp; Advisory Ltd.</w:t>
      </w:r>
    </w:p>
    <w:p>
      <w:pPr>
        <w:pStyle w:val="BodyText"/>
      </w:pPr>
      <w:r>
        <w:rPr>
          <w:bCs/>
          <w:b/>
        </w:rPr>
        <w:t xml:space="preserve">Account Number:</w:t>
      </w:r>
      <w:r>
        <w:t xml:space="preserve"> </w:t>
      </w:r>
      <w:r>
        <w:t xml:space="preserve">2045 6789 01</w:t>
      </w:r>
    </w:p>
    <w:p>
      <w:pPr>
        <w:pStyle w:val="BodyText"/>
      </w:pPr>
      <w:r>
        <w:rPr>
          <w:bCs/>
          <w:b/>
        </w:rPr>
        <w:t xml:space="preserve">SWIFT Code:</w:t>
      </w:r>
      <w:r>
        <w:t xml:space="preserve"> </w:t>
      </w:r>
      <w:r>
        <w:t xml:space="preserve">FBNNGNLX</w:t>
      </w:r>
    </w:p>
    <w:p>
      <w:pPr>
        <w:pStyle w:val="BodyText"/>
      </w:pPr>
      <w:r>
        <w:rPr>
          <w:bCs/>
          <w:b/>
        </w:rPr>
        <w:t xml:space="preserve">Branch:</w:t>
      </w:r>
      <w:r>
        <w:t xml:space="preserve"> </w:t>
      </w:r>
      <w:r>
        <w:t xml:space="preserve">Victoria Island, Lagos, Nigeria</w:t>
      </w:r>
    </w:p>
    <w:p>
      <w:pPr>
        <w:pStyle w:val="BodyText"/>
      </w:pPr>
      <w:r>
        <w:rPr>
          <w:bCs/>
          <w:b/>
        </w:rPr>
        <w:t xml:space="preserve">Reference:</w:t>
      </w:r>
      <w:r>
        <w:t xml:space="preserve"> </w:t>
      </w:r>
      <w:r>
        <w:t xml:space="preserve">Please quote Invoice No. MA-2025-00472 in all payment communications.</w:t>
      </w:r>
    </w:p>
    <w:bookmarkEnd w:id="25"/>
    <w:p>
      <w:pPr>
        <w:pStyle w:val="BodyText"/>
      </w:pPr>
      <w:r>
        <w:rPr>
          <w:bCs/>
          <w:b/>
        </w:rPr>
        <w:t xml:space="preserve">Authorised Signatory</w:t>
      </w:r>
    </w:p>
    <w:p>
      <w:pPr>
        <w:pStyle w:val="BodyText"/>
      </w:pPr>
      <w:r>
        <w:t xml:space="preserve">Mrs. Chiamaka Okafor, ACA</w:t>
      </w:r>
    </w:p>
    <w:p>
      <w:pPr>
        <w:pStyle w:val="BodyText"/>
      </w:pPr>
      <w:r>
        <w:t xml:space="preserve">Lead Auditor, Meridian Audit &amp; Advisory Ltd.</w:t>
      </w:r>
    </w:p>
    <w:p>
      <w:pPr>
        <w:pStyle w:val="BodyText"/>
      </w:pPr>
      <w:r>
        <w:rPr>
          <w:bCs/>
          <w:b/>
        </w:rPr>
        <w:t xml:space="preserve">Received &amp; Accepted By</w:t>
      </w:r>
    </w:p>
    <w:p>
      <w:pPr>
        <w:pStyle w:val="BodyText"/>
      </w:pPr>
      <w:r>
        <w:t xml:space="preserve">Mr. Tunde Adebayo, CFO</w:t>
      </w:r>
    </w:p>
    <w:p>
      <w:pPr>
        <w:pStyle w:val="BodyText"/>
      </w:pPr>
      <w:r>
        <w:t xml:space="preserve">Zenith Industrial Holdings Plc.</w:t>
      </w:r>
    </w:p>
    <w:p>
      <w:pPr>
        <w:pStyle w:val="BodyText"/>
      </w:pPr>
      <w:r>
        <w:rPr>
          <w:bCs/>
          <w:b/>
        </w:rPr>
        <w:t xml:space="preserve">Meridian Audit &amp; Advisory Ltd.</w:t>
      </w:r>
      <w:r>
        <w:t xml:space="preserve"> </w:t>
      </w:r>
      <w:r>
        <w:t xml:space="preserve">– A registered Audit Firm in Nigeria Lagos, providing independent Auditor services since 2012.</w:t>
      </w:r>
    </w:p>
    <w:p>
      <w:pPr>
        <w:pStyle w:val="BodyText"/>
      </w:pPr>
      <w:r>
        <w:t xml:space="preserve">RC: 1234567 | ICAN Firm Registration: ICAN/FIRM/2012/0089 | VAT Reg: 10-234-567-89</w:t>
      </w:r>
    </w:p>
    <w:p>
      <w:pPr>
        <w:pStyle w:val="BodyText"/>
      </w:pPr>
      <w:r>
        <w:t xml:space="preserve">This Invoice was generated electronically and is valid without a physical stamp. For queries, contact billing@meridianaudit.ng.</w:t>
      </w:r>
    </w:p>
    <w:p>
      <w:pPr>
        <w:pStyle w:val="BodyText"/>
      </w:pPr>
      <w:r>
        <w:t xml:space="preserve">© 2025 Meridian Audit &amp; Advisory Ltd.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Nigeria Lagos</dc:title>
  <dc:creator/>
  <dc:language>en</dc:language>
  <cp:keywords/>
  <dcterms:created xsi:type="dcterms:W3CDTF">2026-10-10T06:27:04Z</dcterms:created>
  <dcterms:modified xsi:type="dcterms:W3CDTF">2026-10-10T06:27:04Z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