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X9f1b1ea988ed0db6d429a61b941c57b023d8861"/>
    <w:p>
      <w:pPr>
        <w:pStyle w:val="Heading1"/>
      </w:pPr>
      <w:r>
        <w:t xml:space="preserve">Al-Madina Audit &amp; Advisory Services (Pvt.) Ltd.</w:t>
      </w:r>
    </w:p>
    <w:p>
      <w:pPr>
        <w:pStyle w:val="FirstParagraph"/>
      </w:pPr>
      <w:r>
        <w:t xml:space="preserve">Chartered Accountants &amp; Statutory Auditors</w:t>
      </w:r>
    </w:p>
    <w:p>
      <w:pPr>
        <w:pStyle w:val="BodyText"/>
      </w:pPr>
      <w:r>
        <w:t xml:space="preserve">Office #42, 2nd Floor, Blue Area Commercial Complex</w:t>
      </w:r>
    </w:p>
    <w:p>
      <w:pPr>
        <w:pStyle w:val="BodyText"/>
      </w:pPr>
      <w:r>
        <w:t xml:space="preserve">Jinnah Avenue, Islamabad, Pakistan</w:t>
      </w:r>
    </w:p>
    <w:p>
      <w:pPr>
        <w:pStyle w:val="BodyText"/>
      </w:pPr>
      <w:r>
        <w:t xml:space="preserve">Phone: +92-51-227-4567 | Email: billing@almadinaaudit.pk</w:t>
      </w:r>
    </w:p>
    <w:p>
      <w:pPr>
        <w:pStyle w:val="BodyText"/>
      </w:pPr>
      <w:r>
        <w:t xml:space="preserve">NTN: 1234567-8 | FBR Registration: 0012345-6789</w:t>
      </w:r>
    </w:p>
    <w:bookmarkEnd w:id="20"/>
    <w:bookmarkStart w:id="21" w:name="invoice"/>
    <w:p>
      <w:pPr>
        <w:pStyle w:val="Heading2"/>
      </w:pPr>
      <w:r>
        <w:t xml:space="preserve">INVOICE</w:t>
      </w:r>
    </w:p>
    <w:p>
      <w:pPr>
        <w:pStyle w:val="FirstParagraph"/>
      </w:pPr>
      <w:r>
        <w:t xml:space="preserve">Invoice No: INV-2025-0847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Pak Steel Industries (Pvt.) Ltd.</w:t>
      </w:r>
    </w:p>
    <w:p>
      <w:pPr>
        <w:pStyle w:val="BodyText"/>
      </w:pPr>
      <w:r>
        <w:rPr>
          <w:bCs/>
          <w:b/>
        </w:rPr>
        <w:t xml:space="preserve">Attention:</w:t>
      </w:r>
      <w:r>
        <w:t xml:space="preserve"> </w:t>
      </w:r>
      <w:r>
        <w:t xml:space="preserve">Mr. Ahmed Raza Khan, CFO</w:t>
      </w:r>
    </w:p>
    <w:p>
      <w:pPr>
        <w:pStyle w:val="BodyText"/>
      </w:pPr>
      <w:r>
        <w:rPr>
          <w:bCs/>
          <w:b/>
        </w:rPr>
        <w:t xml:space="preserve">Address:</w:t>
      </w:r>
      <w:r>
        <w:t xml:space="preserve"> </w:t>
      </w:r>
      <w:r>
        <w:t xml:space="preserve">Plot 18-B, Industrial Estate, I-9/3, Islamabad, Pakistan</w:t>
      </w:r>
    </w:p>
    <w:p>
      <w:pPr>
        <w:pStyle w:val="BodyText"/>
      </w:pPr>
      <w:r>
        <w:rPr>
          <w:bCs/>
          <w:b/>
        </w:rPr>
        <w:t xml:space="preserve">NTN:</w:t>
      </w:r>
      <w:r>
        <w:t xml:space="preserve"> </w:t>
      </w:r>
      <w:r>
        <w:t xml:space="preserve">7654321-0</w:t>
      </w:r>
    </w:p>
    <w:p>
      <w:pPr>
        <w:pStyle w:val="BodyText"/>
      </w:pPr>
      <w:r>
        <w:rPr>
          <w:bCs/>
          <w:b/>
        </w:rPr>
        <w:t xml:space="preserve">Contact:</w:t>
      </w:r>
      <w:r>
        <w:t xml:space="preserve"> </w:t>
      </w:r>
      <w:r>
        <w:t xml:space="preserve">+92-51-845-2233</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Jan 2025 – 31 May 2025</w:t>
      </w:r>
    </w:p>
    <w:p>
      <w:pPr>
        <w:pStyle w:val="BodyText"/>
      </w:pPr>
      <w:r>
        <w:rPr>
          <w:bCs/>
          <w:b/>
        </w:rPr>
        <w:t xml:space="preserve">Auditor in Charge:</w:t>
      </w:r>
      <w:r>
        <w:t xml:space="preserve"> </w:t>
      </w:r>
      <w:r>
        <w:t xml:space="preserve">CA. Muhammad Imran Siddiqui</w:t>
      </w:r>
    </w:p>
    <w:p>
      <w:pPr>
        <w:pStyle w:val="BodyText"/>
      </w:pPr>
      <w:r>
        <w:rPr>
          <w:bCs/>
          <w:b/>
        </w:rPr>
        <w:t xml:space="preserve">Engagement Ref:</w:t>
      </w:r>
      <w:r>
        <w:t xml:space="preserve"> </w:t>
      </w:r>
      <w:r>
        <w:t xml:space="preserve">AUD-PSI-2025-Q1Q2</w:t>
      </w:r>
    </w:p>
    <w:p>
      <w:pPr>
        <w:pStyle w:val="BodyText"/>
      </w:pPr>
      <w:r>
        <w:rPr>
          <w:bCs/>
          <w:b/>
        </w:rPr>
        <w:t xml:space="preserve">Regulatory Body:</w:t>
      </w:r>
      <w:r>
        <w:t xml:space="preserve"> </w:t>
      </w:r>
      <w:r>
        <w:t xml:space="preserve">SEC Pakistan / FBR Islamabad</w:t>
      </w:r>
    </w:p>
    <w:p>
      <w:pPr>
        <w:pStyle w:val="BodyText"/>
      </w:pPr>
      <w:r>
        <w:rPr>
          <w:bCs/>
          <w:b/>
        </w:rPr>
        <w:t xml:space="preserve">Currency:</w:t>
      </w:r>
      <w:r>
        <w:t xml:space="preserve"> </w:t>
      </w:r>
      <w:r>
        <w:t xml:space="preserve">Pakistani Rupee (PKR)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Rate (PKR)</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Statutory Financial Audit – Q1 &amp; Q2 2025: Comprehensive review of financial statements, balance sheets, profit and loss accounts, and cash flow statements in compliance with IFRS and Pakistan Accounting Standards (PAS) as mandated by the Securities and Exchange Commission of Pakistan (SEC).</w:t>
            </w:r>
          </w:p>
        </w:tc>
        <w:tc>
          <w:tcPr/>
          <w:p>
            <w:pPr>
              <w:pStyle w:val="Compact"/>
              <w:jc w:val="left"/>
            </w:pPr>
            <w:r>
              <w:t xml:space="preserve">4,500</w:t>
            </w:r>
          </w:p>
        </w:tc>
        <w:tc>
          <w:tcPr/>
          <w:p>
            <w:pPr>
              <w:pStyle w:val="Compact"/>
              <w:jc w:val="left"/>
            </w:pPr>
            <w:r>
              <w:t xml:space="preserve">120</w:t>
            </w:r>
          </w:p>
        </w:tc>
        <w:tc>
          <w:tcPr/>
          <w:p>
            <w:pPr>
              <w:pStyle w:val="Compact"/>
              <w:jc w:val="left"/>
            </w:pPr>
            <w:r>
              <w:t xml:space="preserve">1</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Internal Control Assessment &amp; Risk Evaluation: The Auditor team conducted a thorough evaluation of internal financial controls, segregation of duties, authorization protocols, and risk management frameworks across all operational divisions of the client entity located in Islamabad, Pakistan.</w:t>
            </w:r>
          </w:p>
        </w:tc>
        <w:tc>
          <w:tcPr/>
          <w:p>
            <w:pPr>
              <w:pStyle w:val="Compact"/>
              <w:jc w:val="left"/>
            </w:pPr>
            <w:r>
              <w:t xml:space="preserve">3,800</w:t>
            </w:r>
          </w:p>
        </w:tc>
        <w:tc>
          <w:tcPr/>
          <w:p>
            <w:pPr>
              <w:pStyle w:val="Compact"/>
              <w:jc w:val="left"/>
            </w:pPr>
            <w:r>
              <w:t xml:space="preserve">60</w:t>
            </w:r>
          </w:p>
        </w:tc>
        <w:tc>
          <w:tcPr/>
          <w:p>
            <w:pPr>
              <w:pStyle w:val="Compact"/>
              <w:jc w:val="left"/>
            </w:pPr>
            <w:r>
              <w:t xml:space="preserve">1</w:t>
            </w:r>
          </w:p>
        </w:tc>
        <w:tc>
          <w:tcPr/>
          <w:p>
            <w:pPr>
              <w:pStyle w:val="Compact"/>
              <w:jc w:val="left"/>
            </w:pPr>
            <w:r>
              <w:t xml:space="preserve">228,000.00</w:t>
            </w:r>
          </w:p>
        </w:tc>
      </w:tr>
      <w:tr>
        <w:tc>
          <w:tcPr/>
          <w:p>
            <w:pPr>
              <w:pStyle w:val="Compact"/>
              <w:jc w:val="left"/>
            </w:pPr>
            <w:r>
              <w:t xml:space="preserve">3</w:t>
            </w:r>
          </w:p>
        </w:tc>
        <w:tc>
          <w:tcPr/>
          <w:p>
            <w:pPr>
              <w:pStyle w:val="Compact"/>
              <w:jc w:val="left"/>
            </w:pPr>
            <w:r>
              <w:t xml:space="preserve">Tax Compliance Audit &amp; FBR Filing Support: Verification of sales tax (GST) returns, withholding tax declarations, and income tax computations in accordance with the Income Tax Ordinance 2001 and Federal Board of Revenue (FBR) regulations applicable in Pakistan Islamabad jurisdiction.</w:t>
            </w:r>
          </w:p>
        </w:tc>
        <w:tc>
          <w:tcPr/>
          <w:p>
            <w:pPr>
              <w:pStyle w:val="Compact"/>
              <w:jc w:val="left"/>
            </w:pPr>
            <w:r>
              <w:t xml:space="preserve">3,200</w:t>
            </w:r>
          </w:p>
        </w:tc>
        <w:tc>
          <w:tcPr/>
          <w:p>
            <w:pPr>
              <w:pStyle w:val="Compact"/>
              <w:jc w:val="left"/>
            </w:pPr>
            <w:r>
              <w:t xml:space="preserve">45</w:t>
            </w:r>
          </w:p>
        </w:tc>
        <w:tc>
          <w:tcPr/>
          <w:p>
            <w:pPr>
              <w:pStyle w:val="Compact"/>
              <w:jc w:val="left"/>
            </w:pPr>
            <w:r>
              <w:t xml:space="preserve">1</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Inventory &amp; Fixed Asset Verification: Physical count supervision, valuation review, and reconciliation of inventory records and fixed asset registers as part of the statutory audit engagement conducted by the Auditor at the client's Islamabad facility.</w:t>
            </w:r>
          </w:p>
        </w:tc>
        <w:tc>
          <w:tcPr/>
          <w:p>
            <w:pPr>
              <w:pStyle w:val="Compact"/>
              <w:jc w:val="left"/>
            </w:pPr>
            <w:r>
              <w:t xml:space="preserve">2,800</w:t>
            </w:r>
          </w:p>
        </w:tc>
        <w:tc>
          <w:tcPr/>
          <w:p>
            <w:pPr>
              <w:pStyle w:val="Compact"/>
              <w:jc w:val="left"/>
            </w:pPr>
            <w:r>
              <w:t xml:space="preserve">30</w:t>
            </w:r>
          </w:p>
        </w:tc>
        <w:tc>
          <w:tcPr/>
          <w:p>
            <w:pPr>
              <w:pStyle w:val="Compact"/>
              <w:jc w:val="left"/>
            </w:pPr>
            <w:r>
              <w:t xml:space="preserve">1</w:t>
            </w:r>
          </w:p>
        </w:tc>
        <w:tc>
          <w:tcPr/>
          <w:p>
            <w:pPr>
              <w:pStyle w:val="Compact"/>
              <w:jc w:val="left"/>
            </w:pPr>
            <w:r>
              <w:t xml:space="preserve">84,000.00</w:t>
            </w:r>
          </w:p>
        </w:tc>
      </w:tr>
      <w:tr>
        <w:tc>
          <w:tcPr/>
          <w:p>
            <w:pPr>
              <w:pStyle w:val="Compact"/>
              <w:jc w:val="left"/>
            </w:pPr>
            <w:r>
              <w:t xml:space="preserve">5</w:t>
            </w:r>
          </w:p>
        </w:tc>
        <w:tc>
          <w:tcPr/>
          <w:p>
            <w:pPr>
              <w:pStyle w:val="Compact"/>
              <w:jc w:val="left"/>
            </w:pPr>
            <w:r>
              <w:t xml:space="preserve">Audit Report Preparation &amp; Board Presentation: Drafting of the final Auditor's report, management letter with recommendations, and formal presentation to the Board of Directors and Audit Committee in Islamabad, Pakistan, including follow-up on prior year audit observations.</w:t>
            </w:r>
          </w:p>
        </w:tc>
        <w:tc>
          <w:tcPr/>
          <w:p>
            <w:pPr>
              <w:pStyle w:val="Compact"/>
              <w:jc w:val="left"/>
            </w:pPr>
            <w:r>
              <w:t xml:space="preserve">5,000</w:t>
            </w:r>
          </w:p>
        </w:tc>
        <w:tc>
          <w:tcPr/>
          <w:p>
            <w:pPr>
              <w:pStyle w:val="Compact"/>
              <w:jc w:val="left"/>
            </w:pPr>
            <w:r>
              <w:t xml:space="preserve">20</w:t>
            </w:r>
          </w:p>
        </w:tc>
        <w:tc>
          <w:tcPr/>
          <w:p>
            <w:pPr>
              <w:pStyle w:val="Compact"/>
              <w:jc w:val="left"/>
            </w:pPr>
            <w:r>
              <w:t xml:space="preserve">1</w:t>
            </w:r>
          </w:p>
        </w:tc>
        <w:tc>
          <w:tcPr/>
          <w:p>
            <w:pPr>
              <w:pStyle w:val="Compact"/>
              <w:jc w:val="left"/>
            </w:pPr>
            <w:r>
              <w:t xml:space="preserve">100,000.00</w:t>
            </w:r>
          </w:p>
        </w:tc>
      </w:tr>
      <w:tr>
        <w:tc>
          <w:tcPr/>
          <w:p>
            <w:pPr>
              <w:pStyle w:val="Compact"/>
              <w:jc w:val="left"/>
            </w:pPr>
            <w:r>
              <w:t xml:space="preserve">6</w:t>
            </w:r>
          </w:p>
        </w:tc>
        <w:tc>
          <w:tcPr/>
          <w:p>
            <w:pPr>
              <w:pStyle w:val="Compact"/>
              <w:jc w:val="left"/>
            </w:pPr>
            <w:r>
              <w:t xml:space="preserve">Travel, Accommodation &amp; Miscellaneous Expenses: Fieldwork travel within Islamabad and surrounding industrial zones, professional software licensing for audit tools, and administrative overheads incurred during the engagement period.</w:t>
            </w:r>
          </w:p>
        </w:tc>
        <w:tc>
          <w:tcPr/>
          <w:p>
            <w:pPr>
              <w:pStyle w:val="Compact"/>
              <w:jc w:val="left"/>
            </w:pPr>
            <w:r>
              <w:t xml:space="preserve">—</w:t>
            </w:r>
          </w:p>
        </w:tc>
        <w:tc>
          <w:tcPr/>
          <w:p>
            <w:pPr>
              <w:pStyle w:val="Compact"/>
              <w:jc w:val="left"/>
            </w:pPr>
            <w:r>
              <w:t xml:space="preserve">—</w:t>
            </w:r>
          </w:p>
        </w:tc>
        <w:tc>
          <w:tcPr/>
          <w:p>
            <w:pPr>
              <w:pStyle w:val="Compact"/>
              <w:jc w:val="left"/>
            </w:pPr>
            <w:r>
              <w:t xml:space="preserve">1</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1,132,000.00</w:t>
            </w:r>
          </w:p>
        </w:tc>
      </w:tr>
      <w:tr>
        <w:tc>
          <w:tcPr/>
          <w:p>
            <w:pPr>
              <w:pStyle w:val="Compact"/>
              <w:jc w:val="left"/>
            </w:pPr>
            <w:r>
              <w:t xml:space="preserve">GST @ 18% (as per FBR Islamabad)</w:t>
            </w:r>
          </w:p>
        </w:tc>
        <w:tc>
          <w:tcPr/>
          <w:p>
            <w:pPr>
              <w:pStyle w:val="Compact"/>
              <w:jc w:val="left"/>
            </w:pPr>
            <w:r>
              <w:t xml:space="preserve">PKR 203,760.00</w:t>
            </w:r>
          </w:p>
        </w:tc>
      </w:tr>
      <w:tr>
        <w:tc>
          <w:tcPr/>
          <w:p>
            <w:pPr>
              <w:pStyle w:val="Compact"/>
              <w:jc w:val="left"/>
            </w:pPr>
            <w:r>
              <w:t xml:space="preserve">Withholding Tax @ 5% (as applicable)</w:t>
            </w:r>
          </w:p>
        </w:tc>
        <w:tc>
          <w:tcPr/>
          <w:p>
            <w:pPr>
              <w:pStyle w:val="Compact"/>
              <w:jc w:val="left"/>
            </w:pPr>
            <w:r>
              <w:t xml:space="preserve">(PKR 56,600.00)</w:t>
            </w:r>
          </w:p>
        </w:tc>
      </w:tr>
      <w:tr>
        <w:tc>
          <w:tcPr/>
          <w:p>
            <w:pPr>
              <w:pStyle w:val="Compact"/>
              <w:jc w:val="left"/>
            </w:pPr>
            <w:r>
              <w:t xml:space="preserve">Grand Total Payable</w:t>
            </w:r>
          </w:p>
        </w:tc>
        <w:tc>
          <w:tcPr/>
          <w:p>
            <w:pPr>
              <w:pStyle w:val="Compact"/>
              <w:jc w:val="left"/>
            </w:pPr>
            <w:r>
              <w:t xml:space="preserve">PKR 1,279,160.00</w:t>
            </w:r>
          </w:p>
        </w:tc>
      </w:tr>
    </w:tbl>
    <w:bookmarkStart w:id="24" w:name="terms-conditions-payment-instructions"/>
    <w:p>
      <w:pPr>
        <w:pStyle w:val="Heading3"/>
      </w:pPr>
      <w:r>
        <w:t xml:space="preserve">Terms, Conditions &amp; Payment Instructions</w:t>
      </w:r>
    </w:p>
    <w:p>
      <w:pPr>
        <w:pStyle w:val="FirstParagraph"/>
      </w:pPr>
      <w:r>
        <w:t xml:space="preserve">This Invoice is issued by Al-Madina Audit &amp; Advisory Services (Pvt.) Ltd., a registered firm of Chartered Accountants and Statutory Auditors operating in Pakistan Islamabad, in accordance with the engagement letter dated 20 December 2024 (Ref: EL-PSI-2024-112). The Auditor services described herein were performed in full compliance with the International Standards on Auditing (ISA) adapted for Pakistan, the Companies Act 2017, and the regulations of the Institute of Chartered Accountants of Pakistan (ICAP).</w:t>
      </w:r>
    </w:p>
    <w:p>
      <w:pPr>
        <w:numPr>
          <w:ilvl w:val="0"/>
          <w:numId w:val="1001"/>
        </w:numPr>
        <w:pStyle w:val="Compact"/>
      </w:pPr>
      <w:r>
        <w:rPr>
          <w:bCs/>
          <w:b/>
        </w:rPr>
        <w:t xml:space="preserve">Payment Due:</w:t>
      </w:r>
      <w:r>
        <w:t xml:space="preserve"> </w:t>
      </w:r>
      <w:r>
        <w:t xml:space="preserve">The full amount of PKR 1,279,160.00 is due within 15 calendar days from the date of this Invoice, i.e., on or before 30 June 2025. Late payments shall attract a penalty of 1.5% per month as per the engagement terms.</w:t>
      </w:r>
    </w:p>
    <w:p>
      <w:pPr>
        <w:numPr>
          <w:ilvl w:val="0"/>
          <w:numId w:val="1001"/>
        </w:numPr>
        <w:pStyle w:val="Compact"/>
      </w:pPr>
      <w:r>
        <w:rPr>
          <w:bCs/>
          <w:b/>
        </w:rPr>
        <w:t xml:space="preserve">Payment Method:</w:t>
      </w:r>
      <w:r>
        <w:t xml:space="preserve"> </w:t>
      </w:r>
      <w:r>
        <w:t xml:space="preserve">Please remit payment via bank transfer to: Meezan Bank, Blue Area Branch, Islamabad, Pakistan. Account Name: Al-Madina Audit &amp; Advisory Services (Pvt.) Ltd. IBAN: PK00MEZN00001234567890123. Please reference Invoice No. INV-2025-0847 in your remittance advice.</w:t>
      </w:r>
    </w:p>
    <w:p>
      <w:pPr>
        <w:numPr>
          <w:ilvl w:val="0"/>
          <w:numId w:val="1001"/>
        </w:numPr>
        <w:pStyle w:val="Compact"/>
      </w:pPr>
      <w:r>
        <w:rPr>
          <w:bCs/>
          <w:b/>
        </w:rPr>
        <w:t xml:space="preserve">Tax Compliance:</w:t>
      </w:r>
      <w:r>
        <w:t xml:space="preserve"> </w:t>
      </w:r>
      <w:r>
        <w:t xml:space="preserve">The GST of 18% has been applied as mandated by the Federal Board of Revenue (FBR) for services rendered in Pakistan Islamabad. The withholding tax of 5% has been deducted at source as per Section 149 of the Income Tax Ordinance 2001. The client is requested to deposit the withheld amount with the FBR Islamabad office within the prescribed timeline.</w:t>
      </w:r>
    </w:p>
    <w:p>
      <w:pPr>
        <w:numPr>
          <w:ilvl w:val="0"/>
          <w:numId w:val="1001"/>
        </w:numPr>
        <w:pStyle w:val="Compact"/>
      </w:pPr>
      <w:r>
        <w:rPr>
          <w:bCs/>
          <w:b/>
        </w:rPr>
        <w:t xml:space="preserve">Dispute Resolution:</w:t>
      </w:r>
      <w:r>
        <w:t xml:space="preserve"> </w:t>
      </w:r>
      <w:r>
        <w:t xml:space="preserve">Any discrepancies regarding this Invoice or the Auditor services rendered must be communicated in writing within 7 working days of receipt. Matters unresolved shall be referred to the ICAP dispute resolution mechanism in Islamabad, Pakistan.</w:t>
      </w:r>
    </w:p>
    <w:p>
      <w:pPr>
        <w:numPr>
          <w:ilvl w:val="0"/>
          <w:numId w:val="1001"/>
        </w:numPr>
        <w:pStyle w:val="Compact"/>
      </w:pPr>
      <w:r>
        <w:rPr>
          <w:bCs/>
          <w:b/>
        </w:rPr>
        <w:t xml:space="preserve">Confidentiality:</w:t>
      </w:r>
      <w:r>
        <w:t xml:space="preserve"> </w:t>
      </w:r>
      <w:r>
        <w:t xml:space="preserve">All financial data, working papers, and audit findings shared during this engagement are subject to strict confidentiality as outlined in the Non-Disclosure Agreement (NDA) executed between both parties. The Auditor shall not disclose any client information to third parties without written consent.</w:t>
      </w:r>
    </w:p>
    <w:p>
      <w:pPr>
        <w:numPr>
          <w:ilvl w:val="0"/>
          <w:numId w:val="1001"/>
        </w:numPr>
        <w:pStyle w:val="Compact"/>
      </w:pPr>
      <w:r>
        <w:rPr>
          <w:bCs/>
          <w:b/>
        </w:rPr>
        <w:t xml:space="preserve">Regulatory Compliance:</w:t>
      </w:r>
      <w:r>
        <w:t xml:space="preserve"> </w:t>
      </w:r>
      <w:r>
        <w:t xml:space="preserve">This Invoice and the associated audit engagement are subject to the oversight of the Securities and Exchange Commission of Pakistan (SEC) and the Federal Board of Revenue (FBR), Islamabad. The Auditor's report will be filed with the relevant regulatory authorities as required under Pakistani law.</w:t>
      </w:r>
    </w:p>
    <w:p>
      <w:pPr>
        <w:pStyle w:val="FirstParagraph"/>
      </w:pPr>
      <w:r>
        <w:rPr>
          <w:bCs/>
          <w:b/>
        </w:rPr>
        <w:t xml:space="preserve">Authorized Signatory:</w:t>
      </w:r>
    </w:p>
    <w:p>
      <w:pPr>
        <w:pStyle w:val="BodyText"/>
      </w:pPr>
      <w:r>
        <w:t xml:space="preserve">CA. Muhammad Imran Siddiqui</w:t>
      </w:r>
      <w:r>
        <w:br/>
      </w:r>
      <w:r>
        <w:t xml:space="preserve">Partner &amp; Lead Auditor</w:t>
      </w:r>
      <w:r>
        <w:br/>
      </w:r>
      <w:r>
        <w:t xml:space="preserve">Al-Madina Audit &amp; Advisory Services (Pvt.) Ltd.</w:t>
      </w:r>
      <w:r>
        <w:br/>
      </w:r>
      <w:r>
        <w:t xml:space="preserve">ICAP Membership No: 12345</w:t>
      </w:r>
      <w:r>
        <w:br/>
      </w:r>
      <w:r>
        <w:t xml:space="preserve">Islamabad, Pakistan</w:t>
      </w:r>
    </w:p>
    <w:bookmarkEnd w:id="24"/>
    <w:p>
      <w:pPr>
        <w:pStyle w:val="BodyText"/>
      </w:pPr>
      <w:r>
        <w:t xml:space="preserve">Thank you for choosing Al-Madina Audit &amp; Advisory Services (Pvt.) Ltd. as your trusted Auditor in Pakistan Islamabad.</w:t>
      </w:r>
    </w:p>
    <w:p>
      <w:pPr>
        <w:pStyle w:val="BodyText"/>
      </w:pPr>
      <w:r>
        <w:t xml:space="preserve">This is a computer-generated Invoice and does not require a physical signature. For verification, please contact our billing department at +92-51-227-4567 or billing@almadinaaudit.pk.</w:t>
      </w:r>
    </w:p>
    <w:p>
      <w:pPr>
        <w:pStyle w:val="BodyText"/>
      </w:pPr>
      <w:r>
        <w:t xml:space="preserve">© 2025 Al-Madina Audit &amp; Advisory Services (Pvt.) Ltd. | Blue Area, Islamabad, Pakistan | NTN: 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Pakistan Islamabad</dc:title>
  <dc:creator/>
  <dc:language>en</dc:language>
  <cp:keywords/>
  <dcterms:created xsi:type="dcterms:W3CDTF">2026-10-10T05:12:25Z</dcterms:created>
  <dcterms:modified xsi:type="dcterms:W3CDTF">2026-10-10T05:12:25Z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