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Pakistan</w:t>
      </w:r>
      <w:r>
        <w:t xml:space="preserve"> </w:t>
      </w:r>
      <w:r>
        <w:t xml:space="preserve">Karachi</w:t>
      </w:r>
    </w:p>
    <w:bookmarkStart w:id="20" w:name="al-madina-audit-assurance-llp"/>
    <w:p>
      <w:pPr>
        <w:pStyle w:val="Heading1"/>
      </w:pPr>
      <w:r>
        <w:t xml:space="preserve">Al-Madina Audit &amp; Assurance LLP</w:t>
      </w:r>
    </w:p>
    <w:p>
      <w:pPr>
        <w:pStyle w:val="FirstParagraph"/>
      </w:pPr>
      <w:r>
        <w:t xml:space="preserve">Chartered Accountants &amp; Statutory Auditors</w:t>
      </w:r>
    </w:p>
    <w:p>
      <w:pPr>
        <w:pStyle w:val="BodyText"/>
      </w:pPr>
      <w:r>
        <w:t xml:space="preserve">Office 412, 4th Floor, Centaurus Business Bay</w:t>
      </w:r>
    </w:p>
    <w:p>
      <w:pPr>
        <w:pStyle w:val="BodyText"/>
      </w:pPr>
      <w:r>
        <w:t xml:space="preserve">Shahrah-e-Faisal, Clifton Block 5</w:t>
      </w:r>
    </w:p>
    <w:p>
      <w:pPr>
        <w:pStyle w:val="BodyText"/>
      </w:pPr>
      <w:r>
        <w:t xml:space="preserve">Karachi, Sindh, Pakistan</w:t>
      </w:r>
    </w:p>
    <w:p>
      <w:pPr>
        <w:pStyle w:val="BodyText"/>
      </w:pPr>
      <w:r>
        <w:t xml:space="preserve">Phone: +92-21-3586-7742 | Email: billing@almadinaaudit.pk</w:t>
      </w:r>
    </w:p>
    <w:p>
      <w:pPr>
        <w:pStyle w:val="BodyText"/>
      </w:pPr>
      <w:r>
        <w:t xml:space="preserve">NTN: 4210587-3 | STRN: 34567890-1</w:t>
      </w:r>
    </w:p>
    <w:bookmarkEnd w:id="20"/>
    <w:bookmarkStart w:id="21" w:name="invoice"/>
    <w:p>
      <w:pPr>
        <w:pStyle w:val="Heading2"/>
      </w:pPr>
      <w:r>
        <w:t xml:space="preserve">INVOICE</w:t>
      </w:r>
    </w:p>
    <w:p>
      <w:pPr>
        <w:pStyle w:val="FirstParagraph"/>
      </w:pPr>
      <w:r>
        <w:t xml:space="preserve">Invoice No: MAK-2025-04782</w:t>
      </w:r>
    </w:p>
    <w:p>
      <w:pPr>
        <w:pStyle w:val="BodyText"/>
      </w:pPr>
      <w:r>
        <w:t xml:space="preserve">Date of Issue: 15 June 2025</w:t>
      </w:r>
    </w:p>
    <w:p>
      <w:pPr>
        <w:pStyle w:val="BodyText"/>
      </w:pPr>
      <w:r>
        <w:t xml:space="preserve">Due Date: 30 June 2025</w:t>
      </w:r>
    </w:p>
    <w:p>
      <w:pPr>
        <w:pStyle w:val="BodyText"/>
      </w:pPr>
      <w:r>
        <w:t xml:space="preserve">Place of Issue: Pakistan Karachi</w:t>
      </w:r>
    </w:p>
    <w:bookmarkEnd w:id="21"/>
    <w:bookmarkStart w:id="22" w:name="billed-to-client"/>
    <w:p>
      <w:pPr>
        <w:pStyle w:val="Heading3"/>
      </w:pPr>
      <w:r>
        <w:t xml:space="preserve">Billed To (Client)</w:t>
      </w:r>
    </w:p>
    <w:p>
      <w:pPr>
        <w:pStyle w:val="FirstParagraph"/>
      </w:pPr>
      <w:r>
        <w:rPr>
          <w:bCs/>
          <w:b/>
        </w:rPr>
        <w:t xml:space="preserve">Engro Foods (Pvt.) Ltd.</w:t>
      </w:r>
    </w:p>
    <w:p>
      <w:pPr>
        <w:pStyle w:val="BodyText"/>
      </w:pPr>
      <w:r>
        <w:t xml:space="preserve">Attention: Mr. Ahmed Raza, Chief Financial Officer</w:t>
      </w:r>
    </w:p>
    <w:p>
      <w:pPr>
        <w:pStyle w:val="BodyText"/>
      </w:pPr>
      <w:r>
        <w:t xml:space="preserve">Head Office, Engro Corporate Centre</w:t>
      </w:r>
    </w:p>
    <w:p>
      <w:pPr>
        <w:pStyle w:val="BodyText"/>
      </w:pPr>
      <w:r>
        <w:t xml:space="preserve">Shahrah-e-Faisal, Karachi, Pakistan</w:t>
      </w:r>
    </w:p>
    <w:p>
      <w:pPr>
        <w:pStyle w:val="BodyText"/>
      </w:pPr>
      <w:r>
        <w:t xml:space="preserve">NTN: 1234567-8</w:t>
      </w:r>
    </w:p>
    <w:p>
      <w:pPr>
        <w:pStyle w:val="BodyText"/>
      </w:pPr>
      <w:r>
        <w:t xml:space="preserve">Email: cfo@engrofoods.com.pk</w:t>
      </w:r>
    </w:p>
    <w:bookmarkEnd w:id="22"/>
    <w:bookmarkStart w:id="23" w:name="auditor-details"/>
    <w:p>
      <w:pPr>
        <w:pStyle w:val="Heading3"/>
      </w:pPr>
      <w:r>
        <w:t xml:space="preserve">Auditor Details</w:t>
      </w:r>
    </w:p>
    <w:p>
      <w:pPr>
        <w:pStyle w:val="FirstParagraph"/>
      </w:pPr>
      <w:r>
        <w:rPr>
          <w:bCs/>
          <w:b/>
        </w:rPr>
        <w:t xml:space="preserve">Lead Auditor:</w:t>
      </w:r>
      <w:r>
        <w:t xml:space="preserve"> </w:t>
      </w:r>
      <w:r>
        <w:t xml:space="preserve">Ms. Fatima Noor, FCA</w:t>
      </w:r>
    </w:p>
    <w:p>
      <w:pPr>
        <w:pStyle w:val="BodyText"/>
      </w:pPr>
      <w:r>
        <w:rPr>
          <w:bCs/>
          <w:b/>
        </w:rPr>
        <w:t xml:space="preserve">Engagement Partner:</w:t>
      </w:r>
      <w:r>
        <w:t xml:space="preserve"> </w:t>
      </w:r>
      <w:r>
        <w:t xml:space="preserve">Mr. Khalid Mehmood, FCA, FCMA</w:t>
      </w:r>
    </w:p>
    <w:p>
      <w:pPr>
        <w:pStyle w:val="BodyText"/>
      </w:pPr>
      <w:r>
        <w:rPr>
          <w:bCs/>
          <w:b/>
        </w:rPr>
        <w:t xml:space="preserve">Audit Team Size:</w:t>
      </w:r>
      <w:r>
        <w:t xml:space="preserve"> </w:t>
      </w:r>
      <w:r>
        <w:t xml:space="preserve">12 professionals</w:t>
      </w:r>
    </w:p>
    <w:p>
      <w:pPr>
        <w:pStyle w:val="BodyText"/>
      </w:pPr>
      <w:r>
        <w:rPr>
          <w:bCs/>
          <w:b/>
        </w:rPr>
        <w:t xml:space="preserve">Engagement Reference:</w:t>
      </w:r>
      <w:r>
        <w:t xml:space="preserve"> </w:t>
      </w:r>
      <w:r>
        <w:t xml:space="preserve">AUD-2025-EFL-0091</w:t>
      </w:r>
    </w:p>
    <w:p>
      <w:pPr>
        <w:pStyle w:val="BodyText"/>
      </w:pPr>
      <w:r>
        <w:rPr>
          <w:bCs/>
          <w:b/>
        </w:rPr>
        <w:t xml:space="preserve">Regulatory Body:</w:t>
      </w:r>
      <w:r>
        <w:t xml:space="preserve"> </w:t>
      </w:r>
      <w:r>
        <w:t xml:space="preserve">ICAP, Karachi</w:t>
      </w:r>
    </w:p>
    <w:p>
      <w:pPr>
        <w:pStyle w:val="BodyText"/>
      </w:pPr>
      <w:r>
        <w:rPr>
          <w:bCs/>
          <w:b/>
        </w:rPr>
        <w:t xml:space="preserve">License No:</w:t>
      </w:r>
      <w:r>
        <w:t xml:space="preserve"> </w:t>
      </w:r>
      <w:r>
        <w:t xml:space="preserve">ICAP/LLP/2019/0342</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Auditor Services</w:t>
            </w:r>
          </w:p>
        </w:tc>
        <w:tc>
          <w:tcPr/>
          <w:p>
            <w:pPr>
              <w:pStyle w:val="Compact"/>
              <w:jc w:val="left"/>
            </w:pPr>
            <w:r>
              <w:t xml:space="preserve">Period / Scope</w:t>
            </w:r>
          </w:p>
        </w:tc>
        <w:tc>
          <w:tcPr/>
          <w:p>
            <w:pPr>
              <w:pStyle w:val="Compact"/>
              <w:jc w:val="left"/>
            </w:pPr>
            <w:r>
              <w:t xml:space="preserve">Rate (PKR)</w:t>
            </w:r>
          </w:p>
        </w:tc>
        <w:tc>
          <w:tcPr/>
          <w:p>
            <w:pPr>
              <w:pStyle w:val="Compact"/>
              <w:jc w:val="left"/>
            </w:pPr>
            <w:r>
              <w:t xml:space="preserve">Amount (PKR)</w:t>
            </w:r>
          </w:p>
        </w:tc>
        <w:tc>
          <w:tcPr/>
          <w:p>
            <w:pPr>
              <w:pStyle w:val="Compact"/>
              <w:jc w:val="left"/>
            </w:pPr>
            <w:r>
              <w:t xml:space="preserve">Tax (PKR)</w:t>
            </w:r>
          </w:p>
        </w:tc>
      </w:tr>
      <w:tr>
        <w:tc>
          <w:tcPr/>
          <w:p>
            <w:pPr>
              <w:pStyle w:val="Compact"/>
              <w:jc w:val="left"/>
            </w:pPr>
            <w:r>
              <w:t xml:space="preserve">1</w:t>
            </w:r>
          </w:p>
        </w:tc>
        <w:tc>
          <w:tcPr/>
          <w:p>
            <w:pPr>
              <w:pStyle w:val="Compact"/>
              <w:jc w:val="left"/>
            </w:pPr>
            <w:r>
              <w:t xml:space="preserve">Statutory Financial Audit of Annual Accounts for the fiscal year ending 30 June 2025, conducted in accordance with International Standards on Auditing (ISA) as adopted by ICAP in Pakistan Karachi.</w:t>
            </w:r>
          </w:p>
        </w:tc>
        <w:tc>
          <w:tcPr/>
          <w:p>
            <w:pPr>
              <w:pStyle w:val="Compact"/>
              <w:jc w:val="left"/>
            </w:pPr>
            <w:r>
              <w:t xml:space="preserve">1 Jul 2024 – 30 Jun 2025</w:t>
            </w:r>
          </w:p>
        </w:tc>
        <w:tc>
          <w:tcPr/>
          <w:p>
            <w:pPr>
              <w:pStyle w:val="Compact"/>
              <w:jc w:val="left"/>
            </w:pPr>
            <w:r>
              <w:t xml:space="preserve">4,500,000</w:t>
            </w:r>
          </w:p>
        </w:tc>
        <w:tc>
          <w:tcPr/>
          <w:p>
            <w:pPr>
              <w:pStyle w:val="Compact"/>
              <w:jc w:val="left"/>
            </w:pPr>
            <w:r>
              <w:t xml:space="preserve">4,500,000</w:t>
            </w:r>
          </w:p>
        </w:tc>
        <w:tc>
          <w:tcPr/>
          <w:p>
            <w:pPr>
              <w:pStyle w:val="Compact"/>
              <w:jc w:val="left"/>
            </w:pPr>
            <w:r>
              <w:t xml:space="preserve">900,000</w:t>
            </w:r>
          </w:p>
        </w:tc>
      </w:tr>
      <w:tr>
        <w:tc>
          <w:tcPr/>
          <w:p>
            <w:pPr>
              <w:pStyle w:val="Compact"/>
              <w:jc w:val="left"/>
            </w:pPr>
            <w:r>
              <w:t xml:space="preserve">2</w:t>
            </w:r>
          </w:p>
        </w:tc>
        <w:tc>
          <w:tcPr/>
          <w:p>
            <w:pPr>
              <w:pStyle w:val="Compact"/>
              <w:jc w:val="left"/>
            </w:pPr>
            <w:r>
              <w:t xml:space="preserve">Internal Control Assessment and Risk-Based Audit Planning. The Auditor team performed a comprehensive evaluation of the client's internal control environment, identified material risk areas, and developed a detailed audit programme tailored to the operations in Pakistan Karachi.</w:t>
            </w:r>
          </w:p>
        </w:tc>
        <w:tc>
          <w:tcPr/>
          <w:p>
            <w:pPr>
              <w:pStyle w:val="Compact"/>
              <w:jc w:val="left"/>
            </w:pPr>
            <w:r>
              <w:t xml:space="preserve">August 2024</w:t>
            </w:r>
          </w:p>
        </w:tc>
        <w:tc>
          <w:tcPr/>
          <w:p>
            <w:pPr>
              <w:pStyle w:val="Compact"/>
              <w:jc w:val="left"/>
            </w:pPr>
            <w:r>
              <w:t xml:space="preserve">850,000</w:t>
            </w:r>
          </w:p>
        </w:tc>
        <w:tc>
          <w:tcPr/>
          <w:p>
            <w:pPr>
              <w:pStyle w:val="Compact"/>
              <w:jc w:val="left"/>
            </w:pPr>
            <w:r>
              <w:t xml:space="preserve">850,000</w:t>
            </w:r>
          </w:p>
        </w:tc>
        <w:tc>
          <w:tcPr/>
          <w:p>
            <w:pPr>
              <w:pStyle w:val="Compact"/>
              <w:jc w:val="left"/>
            </w:pPr>
            <w:r>
              <w:t xml:space="preserve">170,000</w:t>
            </w:r>
          </w:p>
        </w:tc>
      </w:tr>
      <w:tr>
        <w:tc>
          <w:tcPr/>
          <w:p>
            <w:pPr>
              <w:pStyle w:val="Compact"/>
              <w:jc w:val="left"/>
            </w:pPr>
            <w:r>
              <w:t xml:space="preserve">3</w:t>
            </w:r>
          </w:p>
        </w:tc>
        <w:tc>
          <w:tcPr/>
          <w:p>
            <w:pPr>
              <w:pStyle w:val="Compact"/>
              <w:jc w:val="left"/>
            </w:pPr>
            <w:r>
              <w:t xml:space="preserve">Subsidiary and Branch Audits. The Auditor conducted fieldwork at three operational branches located in Karachi, Lahore, and Islamabad, verifying inventory records, receivables, and cash positions in compliance with SECP regulations applicable in Pakistan.</w:t>
            </w:r>
          </w:p>
        </w:tc>
        <w:tc>
          <w:tcPr/>
          <w:p>
            <w:pPr>
              <w:pStyle w:val="Compact"/>
              <w:jc w:val="left"/>
            </w:pPr>
            <w:r>
              <w:t xml:space="preserve">Sep – Nov 2024</w:t>
            </w:r>
          </w:p>
        </w:tc>
        <w:tc>
          <w:tcPr/>
          <w:p>
            <w:pPr>
              <w:pStyle w:val="Compact"/>
              <w:jc w:val="left"/>
            </w:pPr>
            <w:r>
              <w:t xml:space="preserve">1,200,000</w:t>
            </w:r>
          </w:p>
        </w:tc>
        <w:tc>
          <w:tcPr/>
          <w:p>
            <w:pPr>
              <w:pStyle w:val="Compact"/>
              <w:jc w:val="left"/>
            </w:pPr>
            <w:r>
              <w:t xml:space="preserve">1,200,000</w:t>
            </w:r>
          </w:p>
        </w:tc>
        <w:tc>
          <w:tcPr/>
          <w:p>
            <w:pPr>
              <w:pStyle w:val="Compact"/>
              <w:jc w:val="left"/>
            </w:pPr>
            <w:r>
              <w:t xml:space="preserve">240,000</w:t>
            </w:r>
          </w:p>
        </w:tc>
      </w:tr>
      <w:tr>
        <w:tc>
          <w:tcPr/>
          <w:p>
            <w:pPr>
              <w:pStyle w:val="Compact"/>
              <w:jc w:val="left"/>
            </w:pPr>
            <w:r>
              <w:t xml:space="preserve">4</w:t>
            </w:r>
          </w:p>
        </w:tc>
        <w:tc>
          <w:tcPr/>
          <w:p>
            <w:pPr>
              <w:pStyle w:val="Compact"/>
              <w:jc w:val="left"/>
            </w:pPr>
            <w:r>
              <w:t xml:space="preserve">Compliance Audit and Regulatory Reporting. The Auditor verified adherence to the Companies Act 2017, Income Tax Ordinance 2001, and Sales Tax Act 1990. All compliance certificates were prepared and submitted to the relevant authorities in Pakistan Karachi.</w:t>
            </w:r>
          </w:p>
        </w:tc>
        <w:tc>
          <w:tcPr/>
          <w:p>
            <w:pPr>
              <w:pStyle w:val="Compact"/>
              <w:jc w:val="left"/>
            </w:pPr>
            <w:r>
              <w:t xml:space="preserve">Dec 2024 – Jan 2025</w:t>
            </w:r>
          </w:p>
        </w:tc>
        <w:tc>
          <w:tcPr/>
          <w:p>
            <w:pPr>
              <w:pStyle w:val="Compact"/>
              <w:jc w:val="left"/>
            </w:pPr>
            <w:r>
              <w:t xml:space="preserve">650,000</w:t>
            </w:r>
          </w:p>
        </w:tc>
        <w:tc>
          <w:tcPr/>
          <w:p>
            <w:pPr>
              <w:pStyle w:val="Compact"/>
              <w:jc w:val="left"/>
            </w:pPr>
            <w:r>
              <w:t xml:space="preserve">650,000</w:t>
            </w:r>
          </w:p>
        </w:tc>
        <w:tc>
          <w:tcPr/>
          <w:p>
            <w:pPr>
              <w:pStyle w:val="Compact"/>
              <w:jc w:val="left"/>
            </w:pPr>
            <w:r>
              <w:t xml:space="preserve">130,000</w:t>
            </w:r>
          </w:p>
        </w:tc>
      </w:tr>
      <w:tr>
        <w:tc>
          <w:tcPr/>
          <w:p>
            <w:pPr>
              <w:pStyle w:val="Compact"/>
              <w:jc w:val="left"/>
            </w:pPr>
            <w:r>
              <w:t xml:space="preserve">5</w:t>
            </w:r>
          </w:p>
        </w:tc>
        <w:tc>
          <w:tcPr/>
          <w:p>
            <w:pPr>
              <w:pStyle w:val="Compact"/>
              <w:jc w:val="left"/>
            </w:pPr>
            <w:r>
              <w:t xml:space="preserve">Management Letter and Audit Report Preparation. The Auditor compiled findings, issued a detailed management letter with recommendations for process improvements, and prepared the final unqualified audit opinion report for submission to the Board of Directors and SECP.</w:t>
            </w:r>
          </w:p>
        </w:tc>
        <w:tc>
          <w:tcPr/>
          <w:p>
            <w:pPr>
              <w:pStyle w:val="Compact"/>
              <w:jc w:val="left"/>
            </w:pPr>
            <w:r>
              <w:t xml:space="preserve">Feb – Apr 2025</w:t>
            </w:r>
          </w:p>
        </w:tc>
        <w:tc>
          <w:tcPr/>
          <w:p>
            <w:pPr>
              <w:pStyle w:val="Compact"/>
              <w:jc w:val="left"/>
            </w:pPr>
            <w:r>
              <w:t xml:space="preserve">700,000</w:t>
            </w:r>
          </w:p>
        </w:tc>
        <w:tc>
          <w:tcPr/>
          <w:p>
            <w:pPr>
              <w:pStyle w:val="Compact"/>
              <w:jc w:val="left"/>
            </w:pPr>
            <w:r>
              <w:t xml:space="preserve">700,000</w:t>
            </w:r>
          </w:p>
        </w:tc>
        <w:tc>
          <w:tcPr/>
          <w:p>
            <w:pPr>
              <w:pStyle w:val="Compact"/>
              <w:jc w:val="left"/>
            </w:pPr>
            <w:r>
              <w:t xml:space="preserve">140,000</w:t>
            </w:r>
          </w:p>
        </w:tc>
      </w:tr>
      <w:tr>
        <w:tc>
          <w:tcPr/>
          <w:p>
            <w:pPr>
              <w:pStyle w:val="Compact"/>
              <w:jc w:val="left"/>
            </w:pPr>
            <w:r>
              <w:t xml:space="preserve">6</w:t>
            </w:r>
          </w:p>
        </w:tc>
        <w:tc>
          <w:tcPr/>
          <w:p>
            <w:pPr>
              <w:pStyle w:val="Compact"/>
              <w:jc w:val="left"/>
            </w:pPr>
            <w:r>
              <w:t xml:space="preserve">Post-Audit Consultation and Board Presentation. The Auditor and engagement partner conducted a two-hour presentation to the Audit Committee of the Board, addressing key findings, material misstatements, and corrective action plans for the upcoming fiscal period in Pakistan Karachi.</w:t>
            </w:r>
          </w:p>
        </w:tc>
        <w:tc>
          <w:tcPr/>
          <w:p>
            <w:pPr>
              <w:pStyle w:val="Compact"/>
              <w:jc w:val="left"/>
            </w:pPr>
            <w:r>
              <w:t xml:space="preserve">May 2025</w:t>
            </w:r>
          </w:p>
        </w:tc>
        <w:tc>
          <w:tcPr/>
          <w:p>
            <w:pPr>
              <w:pStyle w:val="Compact"/>
              <w:jc w:val="left"/>
            </w:pPr>
            <w:r>
              <w:t xml:space="preserve">300,000</w:t>
            </w:r>
          </w:p>
        </w:tc>
        <w:tc>
          <w:tcPr/>
          <w:p>
            <w:pPr>
              <w:pStyle w:val="Compact"/>
              <w:jc w:val="left"/>
            </w:pPr>
            <w:r>
              <w:t xml:space="preserve">300,000</w:t>
            </w:r>
          </w:p>
        </w:tc>
        <w:tc>
          <w:tcPr/>
          <w:p>
            <w:pPr>
              <w:pStyle w:val="Compact"/>
              <w:jc w:val="left"/>
            </w:pPr>
            <w:r>
              <w:t xml:space="preserve">60,000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(PKR)</w:t>
            </w:r>
          </w:p>
        </w:tc>
        <w:tc>
          <w:tcPr/>
          <w:p>
            <w:pPr>
              <w:pStyle w:val="Compact"/>
              <w:jc w:val="left"/>
            </w:pPr>
            <w:r>
              <w:t xml:space="preserve">8,200,000</w:t>
            </w:r>
          </w:p>
        </w:tc>
      </w:tr>
      <w:tr>
        <w:tc>
          <w:tcPr/>
          <w:p>
            <w:pPr>
              <w:pStyle w:val="Compact"/>
              <w:jc w:val="left"/>
            </w:pPr>
            <w:r>
              <w:t xml:space="preserve">Sales Tax @ 18% (PKR)</w:t>
            </w:r>
          </w:p>
        </w:tc>
        <w:tc>
          <w:tcPr/>
          <w:p>
            <w:pPr>
              <w:pStyle w:val="Compact"/>
              <w:jc w:val="left"/>
            </w:pPr>
            <w:r>
              <w:t xml:space="preserve">1,476,000</w:t>
            </w:r>
          </w:p>
        </w:tc>
      </w:tr>
      <w:tr>
        <w:tc>
          <w:tcPr/>
          <w:p>
            <w:pPr>
              <w:pStyle w:val="Compact"/>
              <w:jc w:val="left"/>
            </w:pPr>
            <w:r>
              <w:t xml:space="preserve">Withholding Tax @ 10% (PKR)</w:t>
            </w:r>
          </w:p>
        </w:tc>
        <w:tc>
          <w:tcPr/>
          <w:p>
            <w:pPr>
              <w:pStyle w:val="Compact"/>
              <w:jc w:val="left"/>
            </w:pPr>
            <w:r>
              <w:t xml:space="preserve">(820,000)</w:t>
            </w:r>
          </w:p>
        </w:tc>
      </w:tr>
      <w:tr>
        <w:tc>
          <w:tcPr/>
          <w:p>
            <w:pPr>
              <w:pStyle w:val="Compact"/>
              <w:jc w:val="left"/>
            </w:pPr>
            <w:r>
              <w:t xml:space="preserve">Adjustment – Travel &amp; Accommodation (PKR)</w:t>
            </w:r>
          </w:p>
        </w:tc>
        <w:tc>
          <w:tcPr/>
          <w:p>
            <w:pPr>
              <w:pStyle w:val="Compact"/>
              <w:jc w:val="left"/>
            </w:pPr>
            <w:r>
              <w:t xml:space="preserve">185,000</w:t>
            </w:r>
          </w:p>
        </w:tc>
      </w:tr>
      <w:tr>
        <w:tc>
          <w:tcPr/>
          <w:p>
            <w:pPr>
              <w:pStyle w:val="Compact"/>
              <w:jc w:val="left"/>
            </w:pPr>
            <w:r>
              <w:t xml:space="preserve">Grand Total Payable (PKR)</w:t>
            </w:r>
          </w:p>
        </w:tc>
        <w:tc>
          <w:tcPr/>
          <w:p>
            <w:pPr>
              <w:pStyle w:val="Compact"/>
              <w:jc w:val="left"/>
            </w:pPr>
            <w:r>
              <w:t xml:space="preserve">9,041,000</w:t>
            </w:r>
          </w:p>
        </w:tc>
      </w:tr>
    </w:tbl>
    <w:bookmarkStart w:id="24" w:name="terms-and-conditions-of-this-invoice"/>
    <w:p>
      <w:pPr>
        <w:pStyle w:val="Heading3"/>
      </w:pPr>
      <w:r>
        <w:t xml:space="preserve">Terms and Conditions of This Invoice</w:t>
      </w:r>
    </w:p>
    <w:p>
      <w:pPr>
        <w:pStyle w:val="FirstParagraph"/>
      </w:pPr>
      <w:r>
        <w:t xml:space="preserve">This Invoice is issued by Al-Madina Audit &amp; Assurance LLP, a registered firm of Chartered Accountants operating in Pakistan Karachi, in accordance with the professional standards set by the Institute of Chartered Accountants of Pakistan (ICAP). The Auditor services described herein were performed under the engagement letter dated 10 July 2024 (Ref: EL-2024-0091).</w:t>
      </w:r>
    </w:p>
    <w:p>
      <w:pPr>
        <w:numPr>
          <w:ilvl w:val="0"/>
          <w:numId w:val="1001"/>
        </w:numPr>
        <w:pStyle w:val="Compact"/>
      </w:pPr>
      <w:r>
        <w:t xml:space="preserve">Payment is due within fifteen (15) calendar days from the date of this Invoice. Late payments shall attract a penalty of 1.5% per month as per the Income Tax Ordinance 2001.</w:t>
      </w:r>
    </w:p>
    <w:p>
      <w:pPr>
        <w:numPr>
          <w:ilvl w:val="0"/>
          <w:numId w:val="1001"/>
        </w:numPr>
        <w:pStyle w:val="Compact"/>
      </w:pPr>
      <w:r>
        <w:t xml:space="preserve">The Auditor reserves the right to withhold the final audit report until full and complete payment of this Invoice is received in the firm's designated bank account.</w:t>
      </w:r>
    </w:p>
    <w:p>
      <w:pPr>
        <w:numPr>
          <w:ilvl w:val="0"/>
          <w:numId w:val="1001"/>
        </w:numPr>
        <w:pStyle w:val="Compact"/>
      </w:pPr>
      <w:r>
        <w:t xml:space="preserve">All Auditor work papers, drafts, and preliminary reports remain the intellectual property of Al-Madina Audit &amp; Assurance LLP and shall not be reproduced without written consent.</w:t>
      </w:r>
    </w:p>
    <w:p>
      <w:pPr>
        <w:numPr>
          <w:ilvl w:val="0"/>
          <w:numId w:val="1001"/>
        </w:numPr>
        <w:pStyle w:val="Compact"/>
      </w:pPr>
      <w:r>
        <w:t xml:space="preserve">This Invoice is subject to the jurisdiction of the courts in Pakistan Karachi. Any disputes arising from this engagement shall be resolved through arbitration in Karachi under the Arbitration Act 1940.</w:t>
      </w:r>
    </w:p>
    <w:p>
      <w:pPr>
        <w:numPr>
          <w:ilvl w:val="0"/>
          <w:numId w:val="1001"/>
        </w:numPr>
        <w:pStyle w:val="Compact"/>
      </w:pPr>
      <w:r>
        <w:t xml:space="preserve">The Auditor's liability under this engagement is limited to the total fees payable as stated in this Invoice, in accordance with the terms of the engagement letter and applicable Pakistani law.</w:t>
      </w:r>
    </w:p>
    <w:p>
      <w:pPr>
        <w:numPr>
          <w:ilvl w:val="0"/>
          <w:numId w:val="1001"/>
        </w:numPr>
        <w:pStyle w:val="Compact"/>
      </w:pPr>
      <w:r>
        <w:t xml:space="preserve">Tax amounts are calculated as per the prevailing tax rates in Pakistan. The client is responsible for any additional tax liabilities arising from changes in legislation after the date of this Invoice.</w:t>
      </w:r>
    </w:p>
    <w:bookmarkEnd w:id="24"/>
    <w:bookmarkStart w:id="25" w:name="payment-instructions"/>
    <w:p>
      <w:pPr>
        <w:pStyle w:val="Heading3"/>
      </w:pPr>
      <w:r>
        <w:t xml:space="preserve">Payment Instructions</w:t>
      </w:r>
    </w:p>
    <w:p>
      <w:pPr>
        <w:pStyle w:val="FirstParagraph"/>
      </w:pPr>
      <w:r>
        <w:rPr>
          <w:bCs/>
          <w:b/>
        </w:rPr>
        <w:t xml:space="preserve">Bank:</w:t>
      </w:r>
      <w:r>
        <w:t xml:space="preserve"> </w:t>
      </w:r>
      <w:r>
        <w:t xml:space="preserve">HBL (Habib Bank Limited)</w:t>
      </w:r>
    </w:p>
    <w:p>
      <w:pPr>
        <w:pStyle w:val="BodyText"/>
      </w:pPr>
      <w:r>
        <w:rPr>
          <w:bCs/>
          <w:b/>
        </w:rPr>
        <w:t xml:space="preserve">Branch:</w:t>
      </w:r>
      <w:r>
        <w:t xml:space="preserve"> </w:t>
      </w:r>
      <w:r>
        <w:t xml:space="preserve">Clifton, Karachi, Pakistan</w:t>
      </w:r>
    </w:p>
    <w:p>
      <w:pPr>
        <w:pStyle w:val="BodyText"/>
      </w:pPr>
      <w:r>
        <w:rPr>
          <w:bCs/>
          <w:b/>
        </w:rPr>
        <w:t xml:space="preserve">Account Title:</w:t>
      </w:r>
      <w:r>
        <w:t xml:space="preserve"> </w:t>
      </w:r>
      <w:r>
        <w:t xml:space="preserve">Al-Madina Audit &amp; Assurance LLP</w:t>
      </w:r>
    </w:p>
    <w:p>
      <w:pPr>
        <w:pStyle w:val="BodyText"/>
      </w:pPr>
      <w:r>
        <w:rPr>
          <w:bCs/>
          <w:b/>
        </w:rPr>
        <w:t xml:space="preserve">Account No:</w:t>
      </w:r>
      <w:r>
        <w:t xml:space="preserve"> </w:t>
      </w:r>
      <w:r>
        <w:t xml:space="preserve">0012-4567-8901-2345</w:t>
      </w:r>
    </w:p>
    <w:p>
      <w:pPr>
        <w:pStyle w:val="BodyText"/>
      </w:pPr>
      <w:r>
        <w:rPr>
          <w:bCs/>
          <w:b/>
        </w:rPr>
        <w:t xml:space="preserve">IBAN:</w:t>
      </w:r>
      <w:r>
        <w:t xml:space="preserve"> </w:t>
      </w:r>
      <w:r>
        <w:t xml:space="preserve">PK36HABB0012456789012345</w:t>
      </w:r>
    </w:p>
    <w:p>
      <w:pPr>
        <w:pStyle w:val="BodyText"/>
      </w:pPr>
      <w:r>
        <w:rPr>
          <w:bCs/>
          <w:b/>
        </w:rPr>
        <w:t xml:space="preserve">SWIFT:</w:t>
      </w:r>
      <w:r>
        <w:t xml:space="preserve"> </w:t>
      </w:r>
      <w:r>
        <w:t xml:space="preserve">HABBPKKAKAR</w:t>
      </w:r>
    </w:p>
    <w:p>
      <w:pPr>
        <w:pStyle w:val="BodyText"/>
      </w:pPr>
      <w:r>
        <w:t xml:space="preserve">Please reference Invoice No: MAK-2025-04782 in your payment remittance.</w:t>
      </w:r>
    </w:p>
    <w:bookmarkEnd w:id="25"/>
    <w:bookmarkStart w:id="26" w:name="acknowledgement"/>
    <w:p>
      <w:pPr>
        <w:pStyle w:val="Heading3"/>
      </w:pPr>
      <w:r>
        <w:t xml:space="preserve">Acknowledgement</w:t>
      </w:r>
    </w:p>
    <w:p>
      <w:pPr>
        <w:pStyle w:val="FirstParagraph"/>
      </w:pPr>
      <w:r>
        <w:rPr>
          <w:bCs/>
          <w:b/>
        </w:rPr>
        <w:t xml:space="preserve">Prepared By:</w:t>
      </w:r>
      <w:r>
        <w:t xml:space="preserve"> </w:t>
      </w:r>
      <w:r>
        <w:t xml:space="preserve">Ms. Ayesha Khan, Senior Auditor</w:t>
      </w:r>
    </w:p>
    <w:p>
      <w:pPr>
        <w:pStyle w:val="BodyText"/>
      </w:pPr>
      <w:r>
        <w:rPr>
          <w:bCs/>
          <w:b/>
        </w:rPr>
        <w:t xml:space="preserve">Reviewed By:</w:t>
      </w:r>
      <w:r>
        <w:t xml:space="preserve"> </w:t>
      </w:r>
      <w:r>
        <w:t xml:space="preserve">Mr. Khalid Mehmood, FCA (Engagement Partner)</w:t>
      </w:r>
    </w:p>
    <w:p>
      <w:pPr>
        <w:pStyle w:val="BodyText"/>
      </w:pPr>
      <w:r>
        <w:rPr>
          <w:bCs/>
          <w:b/>
        </w:rPr>
        <w:t xml:space="preserve">Approved By:</w:t>
      </w:r>
      <w:r>
        <w:t xml:space="preserve"> </w:t>
      </w:r>
      <w:r>
        <w:t xml:space="preserve">Mr. Tariq Hussain, FCA (Managing Partner)</w:t>
      </w:r>
    </w:p>
    <w:p>
      <w:pPr>
        <w:pStyle w:val="BodyText"/>
      </w:pPr>
      <w:r>
        <w:rPr>
          <w:bCs/>
          <w:b/>
        </w:rPr>
        <w:t xml:space="preserve">Date of Approval:</w:t>
      </w:r>
      <w:r>
        <w:t xml:space="preserve"> </w:t>
      </w:r>
      <w:r>
        <w:t xml:space="preserve">15 June 2025</w:t>
      </w:r>
    </w:p>
    <w:p>
      <w:pPr>
        <w:pStyle w:val="BodyText"/>
      </w:pPr>
      <w:r>
        <w:rPr>
          <w:bCs/>
          <w:b/>
        </w:rPr>
        <w:t xml:space="preserve">Place:</w:t>
      </w:r>
      <w:r>
        <w:t xml:space="preserve"> </w:t>
      </w:r>
      <w:r>
        <w:t xml:space="preserve">Pakistan Karachi</w:t>
      </w:r>
    </w:p>
    <w:p>
      <w:pPr>
        <w:pStyle w:val="BodyText"/>
      </w:pPr>
      <w:r>
        <w:t xml:space="preserve">This Invoice is valid for 90 days from the date of issue. After this period, the Auditor reserves the right to revise fees to reflect current market rates in Pakistan Karachi.</w:t>
      </w:r>
    </w:p>
    <w:bookmarkEnd w:id="26"/>
    <w:p>
      <w:pPr>
        <w:pStyle w:val="BodyText"/>
      </w:pPr>
      <w:r>
        <w:t xml:space="preserve">For Al-Madina Audit &amp; Assurance LLP</w:t>
      </w:r>
    </w:p>
    <w:p>
      <w:pPr>
        <w:pStyle w:val="BodyText"/>
      </w:pPr>
      <w:r>
        <w:t xml:space="preserve">Authorised Signatory of the Auditor</w:t>
      </w:r>
    </w:p>
    <w:p>
      <w:pPr>
        <w:pStyle w:val="BodyText"/>
      </w:pPr>
      <w:r>
        <w:t xml:space="preserve">[ Firm Seal &amp; Signature ]</w:t>
      </w:r>
    </w:p>
    <w:p>
      <w:pPr>
        <w:pStyle w:val="BodyText"/>
      </w:pPr>
      <w:r>
        <w:t xml:space="preserve">This Invoice was generated electronically and is valid without a physical signature. Al-Madina Audit &amp; Assurance LLP is a registered firm of Chartered Accountants in Pakistan Karachi, licensed by ICAP (License No: ICAP/LLP/2019/0342). For queries regarding this Invoice, please contact our billing department at billing@almadinaaudit.pk or +92-21-3586-7742. All Auditor services are performed in strict compliance with the Code of Ethics for Professional Accountants issued by ICAP and the International Ethics Standards Board for Accountants (IESBA).</w:t>
      </w:r>
    </w:p>
    <w:p>
      <w:pPr>
        <w:pStyle w:val="BodyText"/>
      </w:pPr>
      <w:r>
        <w:t xml:space="preserve">© 2025 Al-Madina Audit &amp; Assurance LLP, Pakistan Karachi.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Auditor Services - Pakistan Karachi</dc:title>
  <dc:creator/>
  <dc:language>en</dc:language>
  <cp:keywords/>
  <dcterms:created xsi:type="dcterms:W3CDTF">2026-10-10T06:41:11Z</dcterms:created>
  <dcterms:modified xsi:type="dcterms:W3CDTF">2026-10-10T06:41:11Z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