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audit-assurance-partners"/>
    <w:p>
      <w:pPr>
        <w:pStyle w:val="Heading1"/>
      </w:pPr>
      <w:r>
        <w:t xml:space="preserve">Manila Audit &amp; Assurance Partners</w:t>
      </w:r>
    </w:p>
    <w:p>
      <w:pPr>
        <w:pStyle w:val="FirstParagraph"/>
      </w:pPr>
      <w:r>
        <w:t xml:space="preserve">12th Floor, Ayala Center, Makati Avenue</w:t>
      </w:r>
    </w:p>
    <w:p>
      <w:pPr>
        <w:pStyle w:val="BodyText"/>
      </w:pPr>
      <w:r>
        <w:t xml:space="preserve">Philippines Manila, 1226</w:t>
      </w:r>
    </w:p>
    <w:p>
      <w:pPr>
        <w:pStyle w:val="BodyText"/>
      </w:pPr>
      <w:r>
        <w:t xml:space="preserve">Tel: +63 (2) 8888-4521 | Email: billing@manilaauditpartners.ph</w:t>
      </w:r>
    </w:p>
    <w:p>
      <w:pPr>
        <w:pStyle w:val="BodyText"/>
      </w:pPr>
      <w:r>
        <w:t xml:space="preserve">TIN: 000-123-456-000 | BIR Registration No. 000-123-456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MAA-2025-00472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Philippine National Development Corporation</w:t>
      </w:r>
    </w:p>
    <w:p>
      <w:pPr>
        <w:pStyle w:val="BodyText"/>
      </w:pPr>
      <w:r>
        <w:t xml:space="preserve">Attn: Mr. Ricardo S. Villanueva, Chief Financial Officer</w:t>
      </w:r>
    </w:p>
    <w:p>
      <w:pPr>
        <w:pStyle w:val="BodyText"/>
      </w:pPr>
      <w:r>
        <w:t xml:space="preserve">888 EDSA, Mandaluyong City</w:t>
      </w:r>
    </w:p>
    <w:p>
      <w:pPr>
        <w:pStyle w:val="BodyText"/>
      </w:pPr>
      <w:r>
        <w:t xml:space="preserve">Philippines Manila, 1550</w:t>
      </w:r>
    </w:p>
    <w:p>
      <w:pPr>
        <w:pStyle w:val="BodyText"/>
      </w:pPr>
      <w:r>
        <w:t xml:space="preserve">TIN: 234-567-890-000</w:t>
      </w:r>
    </w:p>
    <w:bookmarkEnd w:id="22"/>
    <w:bookmarkStart w:id="23" w:name="prepared-by-auditor"/>
    <w:p>
      <w:pPr>
        <w:pStyle w:val="Heading3"/>
      </w:pPr>
      <w:r>
        <w:t xml:space="preserve">Prepared By (Auditor)</w:t>
      </w:r>
    </w:p>
    <w:p>
      <w:pPr>
        <w:pStyle w:val="FirstParagraph"/>
      </w:pPr>
      <w:r>
        <w:t xml:space="preserve">Engr. Maria L. Santos, CPA, CA</w:t>
      </w:r>
    </w:p>
    <w:p>
      <w:pPr>
        <w:pStyle w:val="BodyText"/>
      </w:pPr>
      <w:r>
        <w:t xml:space="preserve">Lead Auditor, Financial Audit Division</w:t>
      </w:r>
    </w:p>
    <w:p>
      <w:pPr>
        <w:pStyle w:val="BodyText"/>
      </w:pPr>
      <w:r>
        <w:t xml:space="preserve">Manila Audit &amp; Assurance Partners</w:t>
      </w:r>
    </w:p>
    <w:p>
      <w:pPr>
        <w:pStyle w:val="BodyText"/>
      </w:pPr>
      <w:r>
        <w:t xml:space="preserve">Philippines Manila, 1226</w:t>
      </w:r>
    </w:p>
    <w:p>
      <w:pPr>
        <w:pStyle w:val="BodyText"/>
      </w:pPr>
      <w:r>
        <w:t xml:space="preserve">PRC License No. 123456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Comprehensive Financial Statement Audit – Annual Auditor engagement for fiscal year 2024, including balance sheet verification, income statement review, and cash flow analysis conducted by the assigned Auditor team in Philippines Manila.</w:t>
            </w:r>
          </w:p>
        </w:tc>
        <w:tc>
          <w:tcPr/>
          <w:p>
            <w:pPr>
              <w:pStyle w:val="Compact"/>
              <w:jc w:val="left"/>
            </w:pPr>
            <w:r>
              <w:t xml:space="preserve">Jan 2025 – Mar 2025</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Internal Control Assessment – The Auditor performed a detailed evaluation of internal control systems, risk management frameworks, and compliance protocols across all operational divisions located in Philippines Manila.</w:t>
            </w:r>
          </w:p>
        </w:tc>
        <w:tc>
          <w:tcPr/>
          <w:p>
            <w:pPr>
              <w:pStyle w:val="Compact"/>
              <w:jc w:val="left"/>
            </w:pPr>
            <w:r>
              <w:t xml:space="preserve">Feb 2025 – Apr 2025</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3</w:t>
            </w:r>
          </w:p>
        </w:tc>
        <w:tc>
          <w:tcPr/>
          <w:p>
            <w:pPr>
              <w:pStyle w:val="Compact"/>
              <w:jc w:val="left"/>
            </w:pPr>
            <w:r>
              <w:t xml:space="preserve">Tax Compliance Audit – The Auditor conducted a thorough review of all tax filings, BIR compliance documentation, and withholding tax records to ensure full adherence to Philippine tax laws and regulations applicable in Philippines Manila.</w:t>
            </w:r>
          </w:p>
        </w:tc>
        <w:tc>
          <w:tcPr/>
          <w:p>
            <w:pPr>
              <w:pStyle w:val="Compact"/>
              <w:jc w:val="left"/>
            </w:pPr>
            <w:r>
              <w:t xml:space="preserve">Mar 2025 – May 2025</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Forensic Audit &amp; Fraud Investigation – Specialized Auditor engagement to investigate suspected irregularities in procurement records, including document tracing, witness interviews, and digital forensics performed at the Philippines Manila office.</w:t>
            </w:r>
          </w:p>
        </w:tc>
        <w:tc>
          <w:tcPr/>
          <w:p>
            <w:pPr>
              <w:pStyle w:val="Compact"/>
              <w:jc w:val="left"/>
            </w:pPr>
            <w:r>
              <w:t xml:space="preserve">Apr 2025 – May 2025</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Auditor Advisory &amp; Reporting – Preparation of the final Auditor's report, management letter, and advisory recommendations. This Invoice covers the professional judgment, documentation, and quality assurance review performed by the Auditor in Philippines Manila.</w:t>
            </w:r>
          </w:p>
        </w:tc>
        <w:tc>
          <w:tcPr/>
          <w:p>
            <w:pPr>
              <w:pStyle w:val="Compact"/>
              <w:jc w:val="left"/>
            </w:pPr>
            <w:r>
              <w:t xml:space="preserve">May 2025 – Jun 2025</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Travel &amp; Logistics – Transportation, accommodation, and per diem expenses incurred by the Auditor team while conducting on-site fieldwork at client premises in various districts of Philippines Manila.</w:t>
            </w:r>
          </w:p>
        </w:tc>
        <w:tc>
          <w:tcPr/>
          <w:p>
            <w:pPr>
              <w:pStyle w:val="Compact"/>
              <w:jc w:val="left"/>
            </w:pPr>
            <w:r>
              <w:t xml:space="preserve">Jan 2025 – Jun 2025</w:t>
            </w:r>
          </w:p>
        </w:tc>
        <w:tc>
          <w:tcPr/>
          <w:p>
            <w:pPr>
              <w:pStyle w:val="Compact"/>
              <w:jc w:val="left"/>
            </w:pPr>
            <w:r>
              <w:t xml:space="preserve">—</w:t>
            </w:r>
          </w:p>
        </w:tc>
        <w:tc>
          <w:tcPr/>
          <w:p>
            <w:pPr>
              <w:pStyle w:val="Compact"/>
              <w:jc w:val="left"/>
            </w:pPr>
            <w:r>
              <w:t xml:space="preserve">48,500.00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1,659,500.00</w:t>
            </w:r>
          </w:p>
        </w:tc>
      </w:tr>
      <w:tr>
        <w:tc>
          <w:tcPr/>
          <w:p>
            <w:pPr>
              <w:pStyle w:val="Compact"/>
              <w:jc w:val="left"/>
            </w:pPr>
            <w:r>
              <w:t xml:space="preserve">VAT (12%)</w:t>
            </w:r>
          </w:p>
        </w:tc>
        <w:tc>
          <w:tcPr/>
          <w:p>
            <w:pPr>
              <w:pStyle w:val="Compact"/>
              <w:jc w:val="left"/>
            </w:pPr>
            <w:r>
              <w:t xml:space="preserve">199,140.00</w:t>
            </w:r>
          </w:p>
        </w:tc>
      </w:tr>
      <w:tr>
        <w:tc>
          <w:tcPr/>
          <w:p>
            <w:pPr>
              <w:pStyle w:val="Compact"/>
              <w:jc w:val="left"/>
            </w:pPr>
            <w:r>
              <w:t xml:space="preserve">Withholding Tax (2%)</w:t>
            </w:r>
          </w:p>
        </w:tc>
        <w:tc>
          <w:tcPr/>
          <w:p>
            <w:pPr>
              <w:pStyle w:val="Compact"/>
              <w:jc w:val="left"/>
            </w:pPr>
            <w:r>
              <w:t xml:space="preserve">(33,190.00)</w:t>
            </w:r>
          </w:p>
        </w:tc>
      </w:tr>
      <w:tr>
        <w:tc>
          <w:tcPr/>
          <w:p>
            <w:pPr>
              <w:pStyle w:val="Compact"/>
              <w:jc w:val="left"/>
            </w:pPr>
            <w:r>
              <w:t xml:space="preserve">Net Amount Due</w:t>
            </w:r>
          </w:p>
        </w:tc>
        <w:tc>
          <w:tcPr/>
          <w:p>
            <w:pPr>
              <w:pStyle w:val="Compact"/>
              <w:jc w:val="left"/>
            </w:pPr>
            <w:r>
              <w:t xml:space="preserve">1,825,450.00</w:t>
            </w:r>
          </w:p>
        </w:tc>
      </w:tr>
    </w:tbl>
    <w:bookmarkStart w:id="24" w:name="invoice-notes-auditor-remarks"/>
    <w:p>
      <w:pPr>
        <w:pStyle w:val="Heading3"/>
      </w:pPr>
      <w:r>
        <w:t xml:space="preserve">Invoice Notes &amp; Auditor Remarks</w:t>
      </w:r>
    </w:p>
    <w:p>
      <w:pPr>
        <w:pStyle w:val="FirstParagraph"/>
      </w:pPr>
      <w:r>
        <w:t xml:space="preserve">This Invoice is issued by Manila Audit &amp; Assurance Partners in connection with the professional Auditor services rendered to Philippine National Development Corporation for the period of January 2025 through June 2025. All Auditor fieldwork was conducted at the client's principal office in Philippines Manila.</w:t>
      </w:r>
    </w:p>
    <w:p>
      <w:pPr>
        <w:pStyle w:val="BodyText"/>
      </w:pPr>
      <w:r>
        <w:t xml:space="preserve">The Auditor confirms that all procedures outlined in Philippine Standards on Auditing (PSA) and the relevant provisions of the Revised Financial Reporting Standards for the Public Sector were followed in the preparation of this engagement. The Auditor's opinion and findings are detailed in the separate Auditor's Report document, which accompanies this Invoice.</w:t>
      </w:r>
    </w:p>
    <w:p>
      <w:pPr>
        <w:pStyle w:val="BodyText"/>
      </w:pPr>
      <w:r>
        <w:t xml:space="preserve">Payment for this Invoice is due within thirty (30) calendar days from the date of issuance. The Auditor's firm reserves the right to suspend ongoing services if payment is not received by the stated due date. All amounts are denominated in Philippine Pesos (PHP) and are subject to applicable Philippine tax laws as enforced in Philippines Manila.</w:t>
      </w:r>
    </w:p>
    <w:p>
      <w:pPr>
        <w:pStyle w:val="BodyText"/>
      </w:pPr>
      <w:r>
        <w:t xml:space="preserve">Please reference Invoice No. MAA-2025-00472 in all correspondence and remittances. For questions regarding this Invoice or the scope of Auditor services performed, please contact the billing department of Manila Audit &amp; Assurance Partners in Philippines Manila.</w:t>
      </w:r>
    </w:p>
    <w:bookmarkEnd w:id="24"/>
    <w:bookmarkStart w:id="25" w:name="terms-conditions"/>
    <w:p>
      <w:pPr>
        <w:pStyle w:val="Heading3"/>
      </w:pPr>
      <w:r>
        <w:t xml:space="preserve">Terms &amp; Conditions</w:t>
      </w:r>
    </w:p>
    <w:p>
      <w:pPr>
        <w:pStyle w:val="FirstParagraph"/>
      </w:pPr>
      <w:r>
        <w:t xml:space="preserve">1. This Invoice is valid for payment within thirty (30) days from the date of issue. Late payments shall be subject to a 1.5% monthly interest charge as per Philippine commercial law.</w:t>
      </w:r>
    </w:p>
    <w:p>
      <w:pPr>
        <w:pStyle w:val="BodyText"/>
      </w:pPr>
      <w:r>
        <w:t xml:space="preserve">2. The Auditor's professional services described in this Invoice are governed by the engagement letter dated January 5, 2025, executed by both parties in Philippines Manila.</w:t>
      </w:r>
    </w:p>
    <w:p>
      <w:pPr>
        <w:pStyle w:val="BodyText"/>
      </w:pPr>
      <w:r>
        <w:t xml:space="preserve">3. All Auditor findings, reports, and working papers remain the intellectual property of Manila Audit &amp; Assurance Partners unless otherwise stated in the engagement contract.</w:t>
      </w:r>
    </w:p>
    <w:p>
      <w:pPr>
        <w:pStyle w:val="BodyText"/>
      </w:pPr>
      <w:r>
        <w:t xml:space="preserve">4. Payment may be made via bank transfer to BDO Unibank, Account No. 1234-5678-9012, in the name of Manila Audit &amp; Assurance Partners, Philippines Manila. A duly accomplished Official Receipt will be issued upon receipt of payment.</w:t>
      </w:r>
    </w:p>
    <w:p>
      <w:pPr>
        <w:pStyle w:val="BodyText"/>
      </w:pPr>
      <w:r>
        <w:t xml:space="preserve">5. This Invoice is subject to the jurisdiction of the courts of the Republic of the Philippines, with venue in the city of Philippines Manila.</w:t>
      </w:r>
    </w:p>
    <w:p>
      <w:pPr>
        <w:pStyle w:val="BodyText"/>
      </w:pPr>
      <w:r>
        <w:t xml:space="preserve">6. The Auditor's liability under this engagement is limited to the total amount stated in this Invoice, in accordance with Philippine professional standards and the terms of the engagement letter.</w:t>
      </w:r>
    </w:p>
    <w:bookmarkEnd w:id="25"/>
    <w:p>
      <w:pPr>
        <w:pStyle w:val="BodyText"/>
      </w:pPr>
      <w:r>
        <w:t xml:space="preserve">Manila Audit &amp; Assurance Partners | 12th Floor, Ayala Center, Makati Avenue, Philippines Manila, 1226</w:t>
      </w:r>
    </w:p>
    <w:p>
      <w:pPr>
        <w:pStyle w:val="BodyText"/>
      </w:pPr>
      <w:r>
        <w:t xml:space="preserve">This Invoice was generated electronically and is valid without a physical signature. For verification, contact billing@manilaauditpartners.ph or +63 (2) 8888-4521.</w:t>
      </w:r>
    </w:p>
    <w:p>
      <w:pPr>
        <w:pStyle w:val="BodyText"/>
      </w:pPr>
      <w:r>
        <w:t xml:space="preserve">© 2025 Manila Audit &amp; Assurance Partners. All rights reserved. BIR-Registered.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Philippines Manila</dc:title>
  <dc:creator/>
  <dc:language>en</dc:language>
  <cp:keywords/>
  <dcterms:created xsi:type="dcterms:W3CDTF">2026-10-10T04:32:54Z</dcterms:created>
  <dcterms:modified xsi:type="dcterms:W3CDTF">2026-10-10T04:32:54Z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