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west-africa-audit-compliance-group"/>
    <w:p>
      <w:pPr>
        <w:pStyle w:val="Heading1"/>
      </w:pPr>
      <w:r>
        <w:t xml:space="preserve">West Africa Audit &amp; Compliance Group</w:t>
      </w:r>
    </w:p>
    <w:p>
      <w:pPr>
        <w:pStyle w:val="FirstParagraph"/>
      </w:pPr>
      <w:r>
        <w:t xml:space="preserve">Professional Auditor Services</w:t>
      </w:r>
    </w:p>
    <w:p>
      <w:pPr>
        <w:pStyle w:val="BodyText"/>
      </w:pPr>
      <w:r>
        <w:t xml:space="preserve">Route de l'Aéroport, Zone Industrielle</w:t>
      </w:r>
    </w:p>
    <w:p>
      <w:pPr>
        <w:pStyle w:val="BodyText"/>
      </w:pPr>
      <w:r>
        <w:t xml:space="preserve">Dakar, Senegal</w:t>
      </w:r>
    </w:p>
    <w:p>
      <w:pPr>
        <w:pStyle w:val="BodyText"/>
      </w:pPr>
      <w:r>
        <w:t xml:space="preserve">Tel: +221 33 864 55 12 | Email: billing@waacg.sn</w:t>
      </w:r>
    </w:p>
    <w:p>
      <w:pPr>
        <w:pStyle w:val="BodyText"/>
      </w:pPr>
      <w:r>
        <w:t xml:space="preserve">RC: SN-DKR-2019-45872 | NIF: 00458720001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WAA-SN-2025-00847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Jan 2025 – 31 May 2025</w:t>
      </w:r>
    </w:p>
    <w:bookmarkEnd w:id="21"/>
    <w:bookmarkStart w:id="22" w:name="bill-to-client"/>
    <w:p>
      <w:pPr>
        <w:pStyle w:val="Heading3"/>
      </w:pPr>
      <w:r>
        <w:t xml:space="preserve">Bill To (Client)</w:t>
      </w:r>
    </w:p>
    <w:p>
      <w:pPr>
        <w:pStyle w:val="FirstParagraph"/>
      </w:pPr>
      <w:r>
        <w:rPr>
          <w:bCs/>
          <w:b/>
        </w:rPr>
        <w:t xml:space="preserve">Société Générale de Commerce du Sénégal</w:t>
      </w:r>
    </w:p>
    <w:p>
      <w:pPr>
        <w:pStyle w:val="BodyText"/>
      </w:pPr>
      <w:r>
        <w:t xml:space="preserve">Attn: Mr. Ousmane Diop, Chief Financial Officer</w:t>
      </w:r>
    </w:p>
    <w:p>
      <w:pPr>
        <w:pStyle w:val="BodyText"/>
      </w:pPr>
      <w:r>
        <w:t xml:space="preserve">Av. Cheikh Anta Diop, Plateau</w:t>
      </w:r>
    </w:p>
    <w:p>
      <w:pPr>
        <w:pStyle w:val="BodyText"/>
      </w:pPr>
      <w:r>
        <w:t xml:space="preserve">Dakar, Senegal</w:t>
      </w:r>
    </w:p>
    <w:p>
      <w:pPr>
        <w:pStyle w:val="BodyText"/>
      </w:pPr>
      <w:r>
        <w:t xml:space="preserve">NIF: 00321450008</w:t>
      </w:r>
    </w:p>
    <w:p>
      <w:pPr>
        <w:pStyle w:val="BodyText"/>
      </w:pPr>
      <w:r>
        <w:t xml:space="preserve">Email: cfo@sgcs.sn</w:t>
      </w:r>
    </w:p>
    <w:bookmarkEnd w:id="22"/>
    <w:bookmarkStart w:id="23" w:name="prepared-by-auditor"/>
    <w:p>
      <w:pPr>
        <w:pStyle w:val="Heading3"/>
      </w:pPr>
      <w:r>
        <w:t xml:space="preserve">Prepared By (Auditor)</w:t>
      </w:r>
    </w:p>
    <w:p>
      <w:pPr>
        <w:pStyle w:val="FirstParagraph"/>
      </w:pPr>
      <w:r>
        <w:rPr>
          <w:bCs/>
          <w:b/>
        </w:rPr>
        <w:t xml:space="preserve">Dr. Aïssatou Ndiaye, CPA, CIA</w:t>
      </w:r>
    </w:p>
    <w:p>
      <w:pPr>
        <w:pStyle w:val="BodyText"/>
      </w:pPr>
      <w:r>
        <w:t xml:space="preserve">Lead Auditor &amp; Engagement Partner</w:t>
      </w:r>
    </w:p>
    <w:p>
      <w:pPr>
        <w:pStyle w:val="BodyText"/>
      </w:pPr>
      <w:r>
        <w:t xml:space="preserve">West Africa Audit &amp; Compliance Group</w:t>
      </w:r>
    </w:p>
    <w:p>
      <w:pPr>
        <w:pStyle w:val="BodyText"/>
      </w:pPr>
      <w:r>
        <w:t xml:space="preserve">Dakar, Senegal</w:t>
      </w:r>
    </w:p>
    <w:p>
      <w:pPr>
        <w:pStyle w:val="BodyText"/>
      </w:pPr>
      <w:r>
        <w:t xml:space="preserve">License No: ORDRE-CPA-SN-2012-0341</w:t>
      </w:r>
    </w:p>
    <w:p>
      <w:pPr>
        <w:pStyle w:val="BodyText"/>
      </w:pPr>
      <w:r>
        <w:t xml:space="preserve">Email: a.ndiaye@waacg.sn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Services Rendered in Senegal Dakar</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Annual Financial Statement Audit – Full scope review of balance sheet, income statement, and cash flow statements for the fiscal year 2024, conducted by the Auditor team at the client's headquarters in Senegal Dakar.</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Internal Controls Assessment – Comprehensive evaluation of internal control frameworks, risk management protocols, and compliance with Senegalese commercial law (Code de Commerce) and IFRS standards, performed by the Auditor at multiple branch offices across Senegal Dakar.</w:t>
            </w:r>
          </w:p>
        </w:tc>
        <w:tc>
          <w:tcPr/>
          <w:p>
            <w:pPr>
              <w:pStyle w:val="Compact"/>
              <w:jc w:val="left"/>
            </w:pPr>
            <w:r>
              <w:t xml:space="preserve">80 hrs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Tax Compliance Audit – Verification of corporate tax filings, VAT declarations, and withholding tax remittances in accordance with the Direction Générale des Impôts (DGI) regulations applicable in Senegal Dakar.</w:t>
            </w:r>
          </w:p>
        </w:tc>
        <w:tc>
          <w:tcPr/>
          <w:p>
            <w:pPr>
              <w:pStyle w:val="Compact"/>
              <w:jc w:val="left"/>
            </w:pPr>
            <w:r>
              <w:t xml:space="preserve">60 hrs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Forensic Audit &amp; Fraud Investigation – Specialized investigative procedures initiated at the client's request to examine irregularities in procurement records for Q1 2025, executed by the Auditor's forensic division in Senegal Dakar.</w:t>
            </w:r>
          </w:p>
        </w:tc>
        <w:tc>
          <w:tcPr/>
          <w:p>
            <w:pPr>
              <w:pStyle w:val="Compact"/>
              <w:jc w:val="left"/>
            </w:pPr>
            <w:r>
              <w:t xml:space="preserve">45 hrs</w:t>
            </w:r>
          </w:p>
        </w:tc>
        <w:tc>
          <w:tcPr/>
          <w:p>
            <w:pPr>
              <w:pStyle w:val="Compact"/>
              <w:jc w:val="left"/>
            </w:pPr>
            <w:r>
              <w:t xml:space="preserve">55,000</w:t>
            </w:r>
          </w:p>
        </w:tc>
        <w:tc>
          <w:tcPr/>
          <w:p>
            <w:pPr>
              <w:pStyle w:val="Compact"/>
              <w:jc w:val="left"/>
            </w:pPr>
            <w:r>
              <w:t xml:space="preserve">2,475,000</w:t>
            </w:r>
          </w:p>
        </w:tc>
      </w:tr>
      <w:tr>
        <w:tc>
          <w:tcPr/>
          <w:p>
            <w:pPr>
              <w:pStyle w:val="Compact"/>
              <w:jc w:val="left"/>
            </w:pPr>
            <w:r>
              <w:t xml:space="preserve">05</w:t>
            </w:r>
          </w:p>
        </w:tc>
        <w:tc>
          <w:tcPr/>
          <w:p>
            <w:pPr>
              <w:pStyle w:val="Compact"/>
              <w:jc w:val="left"/>
            </w:pPr>
            <w:r>
              <w:t xml:space="preserve">Management Letter &amp; Advisory Report – Preparation and delivery of the final Auditor's report, including management letter with recommendations for operational improvements, regulatory compliance in Senegal Dakar, and strategic financial planning guidance.</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Travel &amp; Logistics – Transportation, accommodation, and per diem expenses incurred by the Auditor team during on-site engagements at client facilities in Senegal Dakar and surrounding regions (Thiès, Mbour).</w:t>
            </w:r>
          </w:p>
        </w:tc>
        <w:tc>
          <w:tcPr/>
          <w:p>
            <w:pPr>
              <w:pStyle w:val="Compact"/>
              <w:jc w:val="left"/>
            </w:pPr>
            <w:r>
              <w:t xml:space="preserve">1 unit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16,045,000 XOF</w:t>
            </w:r>
          </w:p>
        </w:tc>
      </w:tr>
      <w:tr>
        <w:tc>
          <w:tcPr/>
          <w:p>
            <w:pPr>
              <w:pStyle w:val="Compact"/>
              <w:jc w:val="left"/>
            </w:pPr>
            <w:r>
              <w:t xml:space="preserve">VAT (18% – Senegal Dakar standard rate)</w:t>
            </w:r>
          </w:p>
        </w:tc>
        <w:tc>
          <w:tcPr/>
          <w:p>
            <w:pPr>
              <w:pStyle w:val="Compact"/>
              <w:jc w:val="right"/>
            </w:pPr>
            <w:r>
              <w:t xml:space="preserve">2,888,100 XOF</w:t>
            </w:r>
          </w:p>
        </w:tc>
      </w:tr>
      <w:tr>
        <w:tc>
          <w:tcPr/>
          <w:p>
            <w:pPr>
              <w:pStyle w:val="Compact"/>
              <w:jc w:val="left"/>
            </w:pPr>
            <w:r>
              <w:t xml:space="preserve">Withholding Tax (10% – applicable to professional services)</w:t>
            </w:r>
          </w:p>
        </w:tc>
        <w:tc>
          <w:tcPr/>
          <w:p>
            <w:pPr>
              <w:pStyle w:val="Compact"/>
              <w:jc w:val="right"/>
            </w:pPr>
            <w:r>
              <w:t xml:space="preserve">(1,604,500) XOF</w:t>
            </w:r>
          </w:p>
        </w:tc>
      </w:tr>
      <w:tr>
        <w:tc>
          <w:tcPr/>
          <w:p>
            <w:pPr>
              <w:pStyle w:val="Compact"/>
              <w:jc w:val="left"/>
            </w:pPr>
            <w:r>
              <w:t xml:space="preserve">NET AMOUNT DUE</w:t>
            </w:r>
          </w:p>
        </w:tc>
        <w:tc>
          <w:tcPr/>
          <w:p>
            <w:pPr>
              <w:pStyle w:val="Compact"/>
              <w:jc w:val="right"/>
            </w:pPr>
            <w:r>
              <w:t xml:space="preserve">17,328,600 XOF</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Late payments shall accrue interest at a rate of 1.5% per month as stipulated under Senegalese commercial law.</w:t>
      </w:r>
    </w:p>
    <w:p>
      <w:pPr>
        <w:pStyle w:val="BodyText"/>
      </w:pPr>
      <w:r>
        <w:rPr>
          <w:bCs/>
          <w:b/>
        </w:rPr>
        <w:t xml:space="preserve">Bank Transfer:</w:t>
      </w:r>
      <w:r>
        <w:t xml:space="preserve"> </w:t>
      </w:r>
      <w:r>
        <w:t xml:space="preserve">Société Générale Bank, Senegal Dakar Branch – Account Name: West Africa Audit &amp; Compliance Group – RIB: 00760 00123 4567890123456 78 – SWIFT: SOGNSN2X</w:t>
      </w:r>
    </w:p>
    <w:p>
      <w:pPr>
        <w:pStyle w:val="BodyText"/>
      </w:pPr>
      <w:r>
        <w:rPr>
          <w:bCs/>
          <w:b/>
        </w:rPr>
        <w:t xml:space="preserve">Reference:</w:t>
      </w:r>
      <w:r>
        <w:t xml:space="preserve"> </w:t>
      </w:r>
      <w:r>
        <w:t xml:space="preserve">Please cite Invoice No. WAA-SN-2025-00847 in all payment communications.</w:t>
      </w:r>
    </w:p>
    <w:p>
      <w:pPr>
        <w:pStyle w:val="BodyText"/>
      </w:pPr>
      <w:r>
        <w:t xml:space="preserve">Payments may also be made via mobile money (Orange Money, Wave) to the number +221 77 555 12 34, subject to a 2% processing surcharge.</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full compliance with the Ordinance No. 2014-14 of 25 September 2014 governing the profession of Auditor (Commissaire aux Comptes) in Senegal, as well as the regulations of the Ordre des Experts-Comptables et Commissaires aux Comptes du Sénégal (OEC-CAS).</w:t>
      </w:r>
    </w:p>
    <w:p>
      <w:pPr>
        <w:pStyle w:val="BodyText"/>
      </w:pPr>
      <w:r>
        <w:t xml:space="preserve">2. The Auditor, Dr. Aïssatou Ndiaye, confirms independence and objectivity in the performance of all services described in this Invoice, in accordance with the International Ethics Standards Board for Accountants (IESBA) Code of Ethics and Senegalese professional standards.</w:t>
      </w:r>
    </w:p>
    <w:p>
      <w:pPr>
        <w:pStyle w:val="BodyText"/>
      </w:pPr>
      <w:r>
        <w:t xml:space="preserve">3. All audit workpapers, interim reports, and the final Auditor's opinion letter referenced in this Invoice are the intellectual property of West Africa Audit &amp; Compliance Group and shall not be reproduced without written consent.</w:t>
      </w:r>
    </w:p>
    <w:p>
      <w:pPr>
        <w:pStyle w:val="BodyText"/>
      </w:pPr>
      <w:r>
        <w:t xml:space="preserve">4. This Invoice is valid for a period of ninety (90) days from the date of issue. Any dispute regarding the charges listed must be raised in writing within fifteen (15) days of receipt of this Invoice.</w:t>
      </w:r>
    </w:p>
    <w:p>
      <w:pPr>
        <w:pStyle w:val="BodyText"/>
      </w:pPr>
      <w:r>
        <w:t xml:space="preserve">5. The Auditor reserves the right to issue a supplementary Invoice should additional procedures be required to complete the engagement scope as originally agreed upon in the engagement letter dated 15 December 2024.</w:t>
      </w:r>
    </w:p>
    <w:bookmarkEnd w:id="25"/>
    <w:p>
      <w:pPr>
        <w:pStyle w:val="BodyText"/>
      </w:pPr>
      <w:r>
        <w:rPr>
          <w:bCs/>
          <w:b/>
        </w:rPr>
        <w:t xml:space="preserve">Prepared &amp; Certified By</w:t>
      </w:r>
      <w:r>
        <w:br/>
      </w:r>
      <w:r>
        <w:t xml:space="preserve">Dr. Aïssatou Ndiaye, CPA, CIA</w:t>
      </w:r>
      <w:r>
        <w:br/>
      </w:r>
      <w:r>
        <w:t xml:space="preserve">Lead Auditor – West Africa Audit &amp; Compliance Group</w:t>
      </w:r>
      <w:r>
        <w:br/>
      </w:r>
      <w:r>
        <w:t xml:space="preserve">Senegal Dakar</w:t>
      </w:r>
    </w:p>
    <w:p>
      <w:pPr>
        <w:pStyle w:val="BodyText"/>
      </w:pPr>
      <w:r>
        <w:rPr>
          <w:bCs/>
          <w:b/>
        </w:rPr>
        <w:t xml:space="preserve">Received &amp; Approved By (Client)</w:t>
      </w:r>
      <w:r>
        <w:br/>
      </w:r>
      <w:r>
        <w:t xml:space="preserve">Mr. Ousmane Diop, CFO</w:t>
      </w:r>
      <w:r>
        <w:br/>
      </w:r>
      <w:r>
        <w:t xml:space="preserve">Société Générale de Commerce du Sénégal</w:t>
      </w:r>
      <w:r>
        <w:br/>
      </w:r>
      <w:r>
        <w:t xml:space="preserve">Senegal Dakar</w:t>
      </w:r>
    </w:p>
    <w:p>
      <w:pPr>
        <w:pStyle w:val="BodyText"/>
      </w:pPr>
      <w:r>
        <w:rPr>
          <w:bCs/>
          <w:b/>
        </w:rPr>
        <w:t xml:space="preserve">West Africa Audit &amp; Compliance Group</w:t>
      </w:r>
      <w:r>
        <w:t xml:space="preserve"> </w:t>
      </w:r>
      <w:r>
        <w:t xml:space="preserve">– Professional Auditor Services in Senegal Dakar</w:t>
      </w:r>
    </w:p>
    <w:p>
      <w:pPr>
        <w:pStyle w:val="BodyText"/>
      </w:pPr>
      <w:r>
        <w:t xml:space="preserve">Route de l'Aéroport, Zone Industrielle, Dakar, Senegal | Tel: +221 33 864 55 12 | www.waacg.sn</w:t>
      </w:r>
    </w:p>
    <w:p>
      <w:pPr>
        <w:pStyle w:val="BodyText"/>
      </w:pPr>
      <w:r>
        <w:t xml:space="preserve">This Invoice was generated electronically and is valid without a physical signature. For verification, contact the Auditor's office at the address above.</w:t>
      </w:r>
    </w:p>
    <w:p>
      <w:pPr>
        <w:pStyle w:val="BodyText"/>
      </w:pPr>
      <w:r>
        <w:t xml:space="preserve">© 2025 West Africa Audit &amp; Compliance Group. All rights reserved. Invoice WAA-SN-2025-00847.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Senegal Dakar</dc:title>
  <dc:creator/>
  <dc:language>en</dc:language>
  <cp:keywords/>
  <dcterms:created xsi:type="dcterms:W3CDTF">2026-10-10T03:34:55Z</dcterms:created>
  <dcterms:modified xsi:type="dcterms:W3CDTF">2026-10-10T03:34:55Z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