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madrid-audit-compliance-group-s.l."/>
    <w:p>
      <w:pPr>
        <w:pStyle w:val="Heading1"/>
      </w:pPr>
      <w:r>
        <w:t xml:space="preserve">Madrid Audit &amp; Compliance Group S.L.</w:t>
      </w:r>
    </w:p>
    <w:p>
      <w:pPr>
        <w:pStyle w:val="FirstParagraph"/>
      </w:pPr>
      <w:r>
        <w:t xml:space="preserve">Calle de Serrano 125, 4th Floor</w:t>
      </w:r>
    </w:p>
    <w:p>
      <w:pPr>
        <w:pStyle w:val="BodyText"/>
      </w:pPr>
      <w:r>
        <w:t xml:space="preserve">28006 Madrid, Spain</w:t>
      </w:r>
    </w:p>
    <w:p>
      <w:pPr>
        <w:pStyle w:val="BodyText"/>
      </w:pPr>
      <w:r>
        <w:t xml:space="preserve">Tel: +34 91 555 2340 | Email: billing@madridauditgroup.es</w:t>
      </w:r>
    </w:p>
    <w:p>
      <w:pPr>
        <w:pStyle w:val="BodyText"/>
      </w:pPr>
      <w:r>
        <w:t xml:space="preserve">NIF: B-87654321</w:t>
      </w:r>
    </w:p>
    <w:p>
      <w:pPr>
        <w:pStyle w:val="BodyText"/>
      </w:pPr>
      <w:r>
        <w:t xml:space="preserve">Registered with the ICAC (Instituto de Contabilidad y Auditoría de Cuentas)</w:t>
      </w:r>
    </w:p>
    <w:p>
      <w:pPr>
        <w:pStyle w:val="BodyText"/>
      </w:pPr>
      <w:r>
        <w:t xml:space="preserve">Certified Auditor – Spain Madrid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INV-2025-MAD-0487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Jan 2025 – 31 May 2025</w:t>
      </w:r>
    </w:p>
    <w:p>
      <w:pPr>
        <w:pStyle w:val="BodyText"/>
      </w:pPr>
      <w:r>
        <w:rPr>
          <w:bCs/>
          <w:b/>
        </w:rPr>
        <w:t xml:space="preserve">Country of Issue:</w:t>
      </w:r>
      <w:r>
        <w:t xml:space="preserve"> </w:t>
      </w:r>
      <w:r>
        <w:t xml:space="preserve">Spain (Madrid)</w:t>
      </w:r>
    </w:p>
    <w:bookmarkEnd w:id="21"/>
    <w:bookmarkStart w:id="22" w:name="billed-to-client"/>
    <w:p>
      <w:pPr>
        <w:pStyle w:val="Heading3"/>
      </w:pPr>
      <w:r>
        <w:t xml:space="preserve">Billed To (Client)</w:t>
      </w:r>
    </w:p>
    <w:p>
      <w:pPr>
        <w:pStyle w:val="FirstParagraph"/>
      </w:pPr>
      <w:r>
        <w:rPr>
          <w:bCs/>
          <w:b/>
        </w:rPr>
        <w:t xml:space="preserve">Empresa Industrial del Sur S.A.</w:t>
      </w:r>
    </w:p>
    <w:p>
      <w:pPr>
        <w:pStyle w:val="BodyText"/>
      </w:pPr>
      <w:r>
        <w:t xml:space="preserve">Av. de la Constitución 42, 3rd Floor</w:t>
      </w:r>
    </w:p>
    <w:p>
      <w:pPr>
        <w:pStyle w:val="BodyText"/>
      </w:pPr>
      <w:r>
        <w:t xml:space="preserve">28020 Madrid, Spain</w:t>
      </w:r>
    </w:p>
    <w:p>
      <w:pPr>
        <w:pStyle w:val="BodyText"/>
      </w:pPr>
      <w:r>
        <w:t xml:space="preserve">NIF: A-98765432</w:t>
      </w:r>
    </w:p>
    <w:p>
      <w:pPr>
        <w:pStyle w:val="BodyText"/>
      </w:pPr>
      <w:r>
        <w:t xml:space="preserve">Attn: Mr. Carlos Fernández, CFO</w:t>
      </w:r>
    </w:p>
    <w:p>
      <w:pPr>
        <w:pStyle w:val="BodyText"/>
      </w:pPr>
      <w:r>
        <w:t xml:space="preserve">Email: c.fernandez@empresainsur.es</w:t>
      </w:r>
    </w:p>
    <w:bookmarkEnd w:id="22"/>
    <w:bookmarkStart w:id="23" w:name="billed-by-auditor"/>
    <w:p>
      <w:pPr>
        <w:pStyle w:val="Heading3"/>
      </w:pPr>
      <w:r>
        <w:t xml:space="preserve">Billed By (Auditor)</w:t>
      </w:r>
    </w:p>
    <w:p>
      <w:pPr>
        <w:pStyle w:val="FirstParagraph"/>
      </w:pPr>
      <w:r>
        <w:rPr>
          <w:bCs/>
          <w:b/>
        </w:rPr>
        <w:t xml:space="preserve">Madrid Audit &amp; Compliance Group S.L.</w:t>
      </w:r>
    </w:p>
    <w:p>
      <w:pPr>
        <w:pStyle w:val="BodyText"/>
      </w:pPr>
      <w:r>
        <w:t xml:space="preserve">Calle de Serrano 125, 4th Floor</w:t>
      </w:r>
    </w:p>
    <w:p>
      <w:pPr>
        <w:pStyle w:val="BodyText"/>
      </w:pPr>
      <w:r>
        <w:t xml:space="preserve">28006 Madrid, Spain</w:t>
      </w:r>
    </w:p>
    <w:p>
      <w:pPr>
        <w:pStyle w:val="BodyText"/>
      </w:pPr>
      <w:r>
        <w:t xml:space="preserve">NIF: B-87654321</w:t>
      </w:r>
    </w:p>
    <w:p>
      <w:pPr>
        <w:pStyle w:val="BodyText"/>
      </w:pPr>
      <w:r>
        <w:t xml:space="preserve">Lead Auditor: Doña María López García, C.A.</w:t>
      </w:r>
    </w:p>
    <w:p>
      <w:pPr>
        <w:pStyle w:val="BodyText"/>
      </w:pPr>
      <w:r>
        <w:t xml:space="preserve">ICAC Registration No. 4521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Audit Services</w:t>
            </w:r>
          </w:p>
        </w:tc>
        <w:tc>
          <w:tcPr/>
          <w:p>
            <w:pPr>
              <w:pStyle w:val="Compact"/>
              <w:jc w:val="left"/>
            </w:pPr>
            <w:r>
              <w:t xml:space="preserve">Reference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Annual statutory audit of financial statements in accordance with Spanish GAAP (PGC) and NFRS, conducted by a certified Auditor registered in Madrid, Spain</w:t>
            </w:r>
          </w:p>
        </w:tc>
        <w:tc>
          <w:tcPr/>
          <w:p>
            <w:pPr>
              <w:pStyle w:val="Compact"/>
              <w:jc w:val="left"/>
            </w:pPr>
            <w:r>
              <w:t xml:space="preserve">AUD-001</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Internal controls assessment and risk evaluation for the fiscal year 2024, performed at the client's headquarters in Madrid, Spain</w:t>
            </w:r>
          </w:p>
        </w:tc>
        <w:tc>
          <w:tcPr/>
          <w:p>
            <w:pPr>
              <w:pStyle w:val="Compact"/>
              <w:jc w:val="left"/>
            </w:pPr>
            <w:r>
              <w:t xml:space="preserve">AUD-002</w:t>
            </w:r>
          </w:p>
        </w:tc>
        <w:tc>
          <w:tcPr/>
          <w:p>
            <w:pPr>
              <w:pStyle w:val="Compact"/>
              <w:jc w:val="left"/>
            </w:pPr>
            <w:r>
              <w:t xml:space="preserve">65</w:t>
            </w:r>
          </w:p>
        </w:tc>
        <w:tc>
          <w:tcPr/>
          <w:p>
            <w:pPr>
              <w:pStyle w:val="Compact"/>
              <w:jc w:val="left"/>
            </w:pPr>
            <w:r>
              <w:t xml:space="preserve">165.00</w:t>
            </w:r>
          </w:p>
        </w:tc>
        <w:tc>
          <w:tcPr/>
          <w:p>
            <w:pPr>
              <w:pStyle w:val="Compact"/>
              <w:jc w:val="left"/>
            </w:pPr>
            <w:r>
              <w:t xml:space="preserve">10,725.00</w:t>
            </w:r>
          </w:p>
        </w:tc>
      </w:tr>
      <w:tr>
        <w:tc>
          <w:tcPr/>
          <w:p>
            <w:pPr>
              <w:pStyle w:val="Compact"/>
              <w:jc w:val="left"/>
            </w:pPr>
            <w:r>
              <w:t xml:space="preserve">Compliance review with the Spanish Corporate Tax Law (Ley del Impuesto sobre Sociedades) and local Madrid municipal tax obligations</w:t>
            </w:r>
          </w:p>
        </w:tc>
        <w:tc>
          <w:tcPr/>
          <w:p>
            <w:pPr>
              <w:pStyle w:val="Compact"/>
              <w:jc w:val="left"/>
            </w:pPr>
            <w:r>
              <w:t xml:space="preserve">AUD-003</w:t>
            </w:r>
          </w:p>
        </w:tc>
        <w:tc>
          <w:tcPr/>
          <w:p>
            <w:pPr>
              <w:pStyle w:val="Compact"/>
              <w:jc w:val="left"/>
            </w:pPr>
            <w:r>
              <w:t xml:space="preserve">40</w:t>
            </w:r>
          </w:p>
        </w:tc>
        <w:tc>
          <w:tcPr/>
          <w:p>
            <w:pPr>
              <w:pStyle w:val="Compact"/>
              <w:jc w:val="left"/>
            </w:pPr>
            <w:r>
              <w:t xml:space="preserve">155.00</w:t>
            </w:r>
          </w:p>
        </w:tc>
        <w:tc>
          <w:tcPr/>
          <w:p>
            <w:pPr>
              <w:pStyle w:val="Compact"/>
              <w:jc w:val="left"/>
            </w:pPr>
            <w:r>
              <w:t xml:space="preserve">6,200.00</w:t>
            </w:r>
          </w:p>
        </w:tc>
      </w:tr>
      <w:tr>
        <w:tc>
          <w:tcPr/>
          <w:p>
            <w:pPr>
              <w:pStyle w:val="Compact"/>
              <w:jc w:val="left"/>
            </w:pPr>
            <w:r>
              <w:t xml:space="preserve">Preparation and submission of the Auditor's Report (Informe del Auditor) to the Registro Mercantil de Madrid and the Spanish Securities Market Commission (CNMV)</w:t>
            </w:r>
          </w:p>
        </w:tc>
        <w:tc>
          <w:tcPr/>
          <w:p>
            <w:pPr>
              <w:pStyle w:val="Compact"/>
              <w:jc w:val="left"/>
            </w:pPr>
            <w:r>
              <w:t xml:space="preserve">AUD-004</w:t>
            </w:r>
          </w:p>
        </w:tc>
        <w:tc>
          <w:tcPr/>
          <w:p>
            <w:pPr>
              <w:pStyle w:val="Compact"/>
              <w:jc w:val="left"/>
            </w:pPr>
            <w:r>
              <w:t xml:space="preserve">25</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Specialized audit of consolidated group accounts under Spanish consolidation regulations (Reglamento de Consolidación)</w:t>
            </w:r>
          </w:p>
        </w:tc>
        <w:tc>
          <w:tcPr/>
          <w:p>
            <w:pPr>
              <w:pStyle w:val="Compact"/>
              <w:jc w:val="left"/>
            </w:pPr>
            <w:r>
              <w:t xml:space="preserve">AUD-005</w:t>
            </w:r>
          </w:p>
        </w:tc>
        <w:tc>
          <w:tcPr/>
          <w:p>
            <w:pPr>
              <w:pStyle w:val="Compact"/>
              <w:jc w:val="left"/>
            </w:pPr>
            <w:r>
              <w:t xml:space="preserve">55</w:t>
            </w:r>
          </w:p>
        </w:tc>
        <w:tc>
          <w:tcPr/>
          <w:p>
            <w:pPr>
              <w:pStyle w:val="Compact"/>
              <w:jc w:val="left"/>
            </w:pPr>
            <w:r>
              <w:t xml:space="preserve">195.00</w:t>
            </w:r>
          </w:p>
        </w:tc>
        <w:tc>
          <w:tcPr/>
          <w:p>
            <w:pPr>
              <w:pStyle w:val="Compact"/>
              <w:jc w:val="left"/>
            </w:pPr>
            <w:r>
              <w:t xml:space="preserve">10,725.00</w:t>
            </w:r>
          </w:p>
        </w:tc>
      </w:tr>
      <w:tr>
        <w:tc>
          <w:tcPr/>
          <w:p>
            <w:pPr>
              <w:pStyle w:val="Compact"/>
              <w:jc w:val="left"/>
            </w:pPr>
            <w:r>
              <w:t xml:space="preserve">Advisory services on internal audit framework implementation and governance recommendations for Madrid-based operations</w:t>
            </w:r>
          </w:p>
        </w:tc>
        <w:tc>
          <w:tcPr/>
          <w:p>
            <w:pPr>
              <w:pStyle w:val="Compact"/>
              <w:jc w:val="left"/>
            </w:pPr>
            <w:r>
              <w:t xml:space="preserve">AUD-006</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4,350.00</w:t>
            </w:r>
          </w:p>
        </w:tc>
      </w:tr>
      <w:tr>
        <w:tc>
          <w:tcPr/>
          <w:p>
            <w:pPr>
              <w:pStyle w:val="Compact"/>
              <w:jc w:val="left"/>
            </w:pPr>
            <w:r>
              <w:t xml:space="preserve">On-site verification of inventory and fixed assets at the client's Madrid warehouse facility (Calle de Embajadores 88, 28012 Madrid, Spain)</w:t>
            </w:r>
          </w:p>
        </w:tc>
        <w:tc>
          <w:tcPr/>
          <w:p>
            <w:pPr>
              <w:pStyle w:val="Compact"/>
              <w:jc w:val="left"/>
            </w:pPr>
            <w:r>
              <w:t xml:space="preserve">AUD-007</w:t>
            </w:r>
          </w:p>
        </w:tc>
        <w:tc>
          <w:tcPr/>
          <w:p>
            <w:pPr>
              <w:pStyle w:val="Compact"/>
              <w:jc w:val="left"/>
            </w:pPr>
            <w:r>
              <w:t xml:space="preserve">18</w:t>
            </w:r>
          </w:p>
        </w:tc>
        <w:tc>
          <w:tcPr/>
          <w:p>
            <w:pPr>
              <w:pStyle w:val="Compact"/>
              <w:jc w:val="left"/>
            </w:pPr>
            <w:r>
              <w:t xml:space="preserve">150.00</w:t>
            </w:r>
          </w:p>
        </w:tc>
        <w:tc>
          <w:tcPr/>
          <w:p>
            <w:pPr>
              <w:pStyle w:val="Compact"/>
              <w:jc w:val="left"/>
            </w:pPr>
            <w:r>
              <w:t xml:space="preserve">2,700.00</w:t>
            </w:r>
          </w:p>
        </w:tc>
      </w:tr>
      <w:tr>
        <w:tc>
          <w:tcPr/>
          <w:p>
            <w:pPr>
              <w:pStyle w:val="Compact"/>
              <w:jc w:val="left"/>
            </w:pPr>
            <w:r>
              <w:t xml:space="preserve">Travel and accommodation expenses incurred by the Auditor team during fieldwork in Madrid and surrounding regions of Spain</w:t>
            </w:r>
          </w:p>
        </w:tc>
        <w:tc>
          <w:tcPr/>
          <w:p>
            <w:pPr>
              <w:pStyle w:val="Compact"/>
              <w:jc w:val="left"/>
            </w:pPr>
            <w:r>
              <w:t xml:space="preserve">EXP-001</w:t>
            </w:r>
          </w:p>
        </w:tc>
        <w:tc>
          <w:tcPr/>
          <w:p>
            <w:pPr>
              <w:pStyle w:val="Compact"/>
              <w:jc w:val="left"/>
            </w:pPr>
            <w:r>
              <w:t xml:space="preserve">—</w:t>
            </w:r>
          </w:p>
        </w:tc>
        <w:tc>
          <w:tcPr/>
          <w:p>
            <w:pPr>
              <w:pStyle w:val="Compact"/>
              <w:jc w:val="left"/>
            </w:pPr>
            <w:r>
              <w:t xml:space="preserve">—</w:t>
            </w:r>
          </w:p>
        </w:tc>
        <w:tc>
          <w:tcPr/>
          <w:p>
            <w:pPr>
              <w:pStyle w:val="Compact"/>
              <w:jc w:val="left"/>
            </w:pPr>
            <w:r>
              <w:t xml:space="preserve">1,840.00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63,115.00 EUR</w:t>
            </w:r>
          </w:p>
        </w:tc>
      </w:tr>
      <w:tr>
        <w:tc>
          <w:tcPr/>
          <w:p>
            <w:pPr>
              <w:pStyle w:val="Compact"/>
              <w:jc w:val="left"/>
            </w:pPr>
            <w:r>
              <w:t xml:space="preserve">VAT (IVA) – 21% (Spain)</w:t>
            </w:r>
          </w:p>
        </w:tc>
        <w:tc>
          <w:tcPr/>
          <w:p>
            <w:pPr>
              <w:pStyle w:val="Compact"/>
              <w:jc w:val="left"/>
            </w:pPr>
            <w:r>
              <w:t xml:space="preserve">13,254.15 EUR</w:t>
            </w:r>
          </w:p>
        </w:tc>
      </w:tr>
      <w:tr>
        <w:tc>
          <w:tcPr/>
          <w:p>
            <w:pPr>
              <w:pStyle w:val="Compact"/>
              <w:jc w:val="left"/>
            </w:pPr>
            <w:r>
              <w:t xml:space="preserve">TOTAL AMOUNT DUE</w:t>
            </w:r>
          </w:p>
        </w:tc>
        <w:tc>
          <w:tcPr/>
          <w:p>
            <w:pPr>
              <w:pStyle w:val="Compact"/>
              <w:jc w:val="left"/>
            </w:pPr>
            <w:r>
              <w:t xml:space="preserve">76,369.15 EUR</w:t>
            </w:r>
          </w:p>
        </w:tc>
      </w:tr>
    </w:tbl>
    <w:bookmarkStart w:id="24" w:name="payment-terms-important-notes"/>
    <w:p>
      <w:pPr>
        <w:pStyle w:val="Heading3"/>
      </w:pPr>
      <w:r>
        <w:t xml:space="preserve">Payment Terms &amp; Important Notes</w:t>
      </w:r>
    </w:p>
    <w:p>
      <w:pPr>
        <w:pStyle w:val="FirstParagraph"/>
      </w:pPr>
      <w:r>
        <w:t xml:space="preserve">This invoice is issued by Madrid Audit &amp; Compliance Group S.L., a registered firm of Chartered Accountants and Statutory Auditors operating in Madrid, Spain. All audit services described herein were performed in strict compliance with the Spanish Audit Law (Ley 22/2015, de 20 de julio, de Auditoría de Cuentas) and the professional standards established by the ICAC.</w:t>
      </w:r>
    </w:p>
    <w:p>
      <w:pPr>
        <w:numPr>
          <w:ilvl w:val="0"/>
          <w:numId w:val="1001"/>
        </w:numPr>
        <w:pStyle w:val="Compact"/>
      </w:pPr>
      <w:r>
        <w:rPr>
          <w:bCs/>
          <w:b/>
        </w:rPr>
        <w:t xml:space="preserve">Payment Method:</w:t>
      </w:r>
      <w:r>
        <w:t xml:space="preserve"> </w:t>
      </w:r>
      <w:r>
        <w:t xml:space="preserve">Bank transfer to IBAN: ES91 2100 0418 4502 0005 1332 (Banco Santander, Madrid, Spain). Please reference Invoice No. INV-2025-MAD-0487 in the transfer description.</w:t>
      </w:r>
    </w:p>
    <w:p>
      <w:pPr>
        <w:numPr>
          <w:ilvl w:val="0"/>
          <w:numId w:val="1001"/>
        </w:numPr>
        <w:pStyle w:val="Compact"/>
      </w:pPr>
      <w:r>
        <w:rPr>
          <w:bCs/>
          <w:b/>
        </w:rPr>
        <w:t xml:space="preserve">Payment Deadline:</w:t>
      </w:r>
      <w:r>
        <w:t xml:space="preserve"> </w:t>
      </w:r>
      <w:r>
        <w:t xml:space="preserve">Full payment is due within 30 calendar days from the issue date, i.e., no later than 15 July 2025. Late payments shall accrue interest at the rate established by the Spanish Late Payment Directive (Ley 3/2004).</w:t>
      </w:r>
    </w:p>
    <w:p>
      <w:pPr>
        <w:numPr>
          <w:ilvl w:val="0"/>
          <w:numId w:val="1001"/>
        </w:numPr>
        <w:pStyle w:val="Compact"/>
      </w:pPr>
      <w:r>
        <w:rPr>
          <w:bCs/>
          <w:b/>
        </w:rPr>
        <w:t xml:space="preserve">Tax Information:</w:t>
      </w:r>
      <w:r>
        <w:t xml:space="preserve"> </w:t>
      </w:r>
      <w:r>
        <w:t xml:space="preserve">The 21% IVA (Impuesto sobre el Valor Añadido) applied is the standard VAT rate in Spain. This invoice is issued in accordance with the Spanish VAT regulations (Ley 37/1992) and the applicable Madrid regional provisions.</w:t>
      </w:r>
    </w:p>
    <w:p>
      <w:pPr>
        <w:numPr>
          <w:ilvl w:val="0"/>
          <w:numId w:val="1001"/>
        </w:numPr>
        <w:pStyle w:val="Compact"/>
      </w:pPr>
      <w:r>
        <w:rPr>
          <w:bCs/>
          <w:b/>
        </w:rPr>
        <w:t xml:space="preserve">Auditor's Independence:</w:t>
      </w:r>
      <w:r>
        <w:t xml:space="preserve"> </w:t>
      </w:r>
      <w:r>
        <w:t xml:space="preserve">The Auditor confirms that all services rendered were performed with full independence and objectivity, in accordance with the ethical standards of the ICAC and the Spanish Code of Ethics for Auditors.</w:t>
      </w:r>
    </w:p>
    <w:p>
      <w:pPr>
        <w:numPr>
          <w:ilvl w:val="0"/>
          <w:numId w:val="1001"/>
        </w:numPr>
        <w:pStyle w:val="Compact"/>
      </w:pPr>
      <w:r>
        <w:rPr>
          <w:bCs/>
          <w:b/>
        </w:rPr>
        <w:t xml:space="preserve">Dispute Resolution:</w:t>
      </w:r>
      <w:r>
        <w:t xml:space="preserve"> </w:t>
      </w:r>
      <w:r>
        <w:t xml:space="preserve">Any disputes arising from this invoice or the audit engagement shall be resolved under the jurisdiction of the Courts of Madrid, Spain, in accordance with Spanish civil and commercial law.</w:t>
      </w:r>
    </w:p>
    <w:p>
      <w:pPr>
        <w:numPr>
          <w:ilvl w:val="0"/>
          <w:numId w:val="1001"/>
        </w:numPr>
        <w:pStyle w:val="Compact"/>
      </w:pPr>
      <w:r>
        <w:rPr>
          <w:bCs/>
          <w:b/>
        </w:rPr>
        <w:t xml:space="preserve">Document Retention:</w:t>
      </w:r>
      <w:r>
        <w:t xml:space="preserve"> </w:t>
      </w:r>
      <w:r>
        <w:t xml:space="preserve">In accordance with Spanish tax law (Ley 58/2003, General Tax Law), this invoice and all supporting documentation must be retained for a minimum of four (4) years from the date of issue.</w:t>
      </w:r>
    </w:p>
    <w:p>
      <w:pPr>
        <w:pStyle w:val="FirstParagraph"/>
      </w:pPr>
      <w:r>
        <w:t xml:space="preserve">This invoice constitutes the final billing for the audit engagement described above. No additional charges will be incurred unless a formal amendment to the engagement letter is executed in writing by both parties. The Auditor's Report and all working papers remain the property of Madrid Audit &amp; Compliance Group S.L. and will be made available to the client upon request in compliance with Spanish data protection regulations (RGPD / Ley Orgánica 3/2018).</w:t>
      </w:r>
    </w:p>
    <w:bookmarkEnd w:id="24"/>
    <w:p>
      <w:pPr>
        <w:pStyle w:val="BodyText"/>
      </w:pPr>
      <w:r>
        <w:t xml:space="preserve">Madrid Audit &amp; Compliance Group S.L. | NIF: B-87654321 | Calle de Serrano 125, 28006 Madrid, Spain</w:t>
      </w:r>
    </w:p>
    <w:p>
      <w:pPr>
        <w:pStyle w:val="BodyText"/>
      </w:pPr>
      <w:r>
        <w:t xml:space="preserve">Registered with the ICAC | Member of the Colegio Oficial de Economistas de Madrid</w:t>
      </w:r>
    </w:p>
    <w:p>
      <w:pPr>
        <w:pStyle w:val="BodyText"/>
      </w:pPr>
      <w:r>
        <w:t xml:space="preserve">This is a computer-generated invoice. No signature is required. | Invoice issued in Madrid, Spain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 Services - Madrid, Spain</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