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audit-compliance-group-s.l."/>
    <w:p>
      <w:pPr>
        <w:pStyle w:val="Heading1"/>
      </w:pPr>
      <w:r>
        <w:t xml:space="preserve">Valencia Audit &amp; Compliance Group S.L.</w:t>
      </w:r>
    </w:p>
    <w:p>
      <w:pPr>
        <w:pStyle w:val="FirstParagraph"/>
      </w:pPr>
      <w:r>
        <w:t xml:space="preserve">Carrer de Colón, 45, 3ºB</w:t>
      </w:r>
    </w:p>
    <w:p>
      <w:pPr>
        <w:pStyle w:val="BodyText"/>
      </w:pPr>
      <w:r>
        <w:t xml:space="preserve">46004 Valencia, Spain</w:t>
      </w:r>
    </w:p>
    <w:p>
      <w:pPr>
        <w:pStyle w:val="BodyText"/>
      </w:pPr>
      <w:r>
        <w:t xml:space="preserve">CIF: B-98765432</w:t>
      </w:r>
    </w:p>
    <w:p>
      <w:pPr>
        <w:pStyle w:val="BodyText"/>
      </w:pPr>
      <w:r>
        <w:t xml:space="preserve">Phone: +34 963 123 456</w:t>
      </w:r>
    </w:p>
    <w:p>
      <w:pPr>
        <w:pStyle w:val="BodyText"/>
      </w:pPr>
      <w:r>
        <w:t xml:space="preserve">Email: billing@valenciaaudit.es</w:t>
      </w:r>
    </w:p>
    <w:bookmarkEnd w:id="20"/>
    <w:bookmarkStart w:id="21" w:name="invoice"/>
    <w:p>
      <w:pPr>
        <w:pStyle w:val="Heading2"/>
      </w:pPr>
      <w:r>
        <w:t xml:space="preserve">INVOICE</w:t>
      </w:r>
    </w:p>
    <w:p>
      <w:pPr>
        <w:pStyle w:val="FirstParagraph"/>
      </w:pPr>
      <w:r>
        <w:t xml:space="preserve">Professional Auditor Services</w:t>
      </w:r>
    </w:p>
    <w:p>
      <w:pPr>
        <w:pStyle w:val="BodyText"/>
      </w:pPr>
      <w:r>
        <w:t xml:space="preserve">Spain Valencia Region</w:t>
      </w:r>
    </w:p>
    <w:p>
      <w:pPr>
        <w:pStyle w:val="BodyText"/>
      </w:pPr>
      <w:r>
        <w:t xml:space="preserve">OFFICIAL DOCUMENT</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INV-2025-VAL-00487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client"/>
    <w:p>
      <w:pPr>
        <w:pStyle w:val="Heading3"/>
      </w:pPr>
      <w:r>
        <w:t xml:space="preserve">Billed To (Client)</w:t>
      </w:r>
    </w:p>
    <w:p>
      <w:pPr>
        <w:pStyle w:val="FirstParagraph"/>
      </w:pPr>
      <w:r>
        <w:rPr>
          <w:bCs/>
          <w:b/>
        </w:rPr>
        <w:t xml:space="preserve">Mediterranean Logistics S.A.</w:t>
      </w:r>
    </w:p>
    <w:p>
      <w:pPr>
        <w:pStyle w:val="BodyText"/>
      </w:pPr>
      <w:r>
        <w:t xml:space="preserve">Av. del Puerto, 112</w:t>
      </w:r>
    </w:p>
    <w:p>
      <w:pPr>
        <w:pStyle w:val="BodyText"/>
      </w:pPr>
      <w:r>
        <w:t xml:space="preserve">46022 Valencia, Spain</w:t>
      </w:r>
    </w:p>
    <w:p>
      <w:pPr>
        <w:pStyle w:val="BodyText"/>
      </w:pPr>
      <w:r>
        <w:t xml:space="preserve">CIF: A-12345678</w:t>
      </w:r>
    </w:p>
    <w:p>
      <w:pPr>
        <w:pStyle w:val="BodyText"/>
      </w:pPr>
      <w:r>
        <w:t xml:space="preserve">Contact: Mr. Carlos Ferrer, CFO</w:t>
      </w:r>
    </w:p>
    <w:bookmarkEnd w:id="23"/>
    <w:bookmarkStart w:id="24" w:name="service-period"/>
    <w:p>
      <w:pPr>
        <w:pStyle w:val="Heading3"/>
      </w:pPr>
      <w:r>
        <w:t xml:space="preserve">Service Period</w:t>
      </w:r>
    </w:p>
    <w:p>
      <w:pPr>
        <w:pStyle w:val="FirstParagraph"/>
      </w:pPr>
      <w:r>
        <w:rPr>
          <w:bCs/>
          <w:b/>
        </w:rPr>
        <w:t xml:space="preserve">From:</w:t>
      </w:r>
      <w:r>
        <w:t xml:space="preserve"> </w:t>
      </w:r>
      <w:r>
        <w:t xml:space="preserve">01 April 2025</w:t>
      </w:r>
    </w:p>
    <w:p>
      <w:pPr>
        <w:pStyle w:val="BodyText"/>
      </w:pPr>
      <w:r>
        <w:rPr>
          <w:bCs/>
          <w:b/>
        </w:rPr>
        <w:t xml:space="preserve">To:</w:t>
      </w:r>
      <w:r>
        <w:t xml:space="preserve"> </w:t>
      </w:r>
      <w:r>
        <w:t xml:space="preserve">31 May 2025</w:t>
      </w:r>
    </w:p>
    <w:p>
      <w:pPr>
        <w:pStyle w:val="BodyText"/>
      </w:pPr>
      <w:r>
        <w:rPr>
          <w:bCs/>
          <w:b/>
        </w:rPr>
        <w:t xml:space="preserve">Location:</w:t>
      </w:r>
      <w:r>
        <w:t xml:space="preserve"> </w:t>
      </w:r>
      <w:r>
        <w:t xml:space="preserve">Spain Valencia</w:t>
      </w:r>
    </w:p>
    <w:p>
      <w:pPr>
        <w:pStyle w:val="BodyText"/>
      </w:pPr>
      <w:r>
        <w:rPr>
          <w:bCs/>
          <w:b/>
        </w:rPr>
        <w:t xml:space="preserve">Engagement Ref:</w:t>
      </w:r>
      <w:r>
        <w:t xml:space="preserve"> </w:t>
      </w:r>
      <w:r>
        <w:t xml:space="preserve">AUD-VAL-2025-Q2</w:t>
      </w:r>
    </w:p>
    <w:bookmarkEnd w:id="24"/>
    <w:bookmarkStart w:id="25" w:name="description-of-auditor-services-rendered"/>
    <w:p>
      <w:pPr>
        <w:pStyle w:val="Heading3"/>
      </w:pPr>
      <w:r>
        <w:t xml:space="preserve">Description of Auditor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Financial statement audit and verification of annual accounts for fiscal year 2024, conducted in compliance with Spanish Royal Decree 1393/2007 and the General Accounting Plan (Plan General de Contabilidad) applicable in Spain Valencia.</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€2,394.00</w:t>
            </w:r>
          </w:p>
        </w:tc>
      </w:tr>
      <w:tr>
        <w:tc>
          <w:tcPr/>
          <w:p>
            <w:pPr>
              <w:pStyle w:val="Compact"/>
              <w:jc w:val="left"/>
            </w:pPr>
            <w:r>
              <w:t xml:space="preserve">02</w:t>
            </w:r>
          </w:p>
        </w:tc>
        <w:tc>
          <w:tcPr/>
          <w:p>
            <w:pPr>
              <w:pStyle w:val="Compact"/>
              <w:jc w:val="left"/>
            </w:pPr>
            <w:r>
              <w:t xml:space="preserve">Internal control assessment and risk evaluation of operational processes at the client's primary facility located in the Valencia industrial zone, including documentation review and on-site inspection.</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c>
          <w:tcPr/>
          <w:p>
            <w:pPr>
              <w:pStyle w:val="Compact"/>
              <w:jc w:val="left"/>
            </w:pPr>
            <w:r>
              <w:t xml:space="preserve">€1,428.00</w:t>
            </w:r>
          </w:p>
        </w:tc>
      </w:tr>
      <w:tr>
        <w:tc>
          <w:tcPr/>
          <w:p>
            <w:pPr>
              <w:pStyle w:val="Compact"/>
              <w:jc w:val="left"/>
            </w:pPr>
            <w:r>
              <w:t xml:space="preserve">03</w:t>
            </w:r>
          </w:p>
        </w:tc>
        <w:tc>
          <w:tcPr/>
          <w:p>
            <w:pPr>
              <w:pStyle w:val="Compact"/>
              <w:jc w:val="left"/>
            </w:pPr>
            <w:r>
              <w:t xml:space="preserve">Compliance audit with Spanish tax regulations (Ley General Tributaria) and regional Valencia tax obligations, including verification of VAT filings, corporate tax (Impuesto sobre Sociedades) calculations, and local municipal tax declarations.</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c>
          <w:tcPr/>
          <w:p>
            <w:pPr>
              <w:pStyle w:val="Compact"/>
              <w:jc w:val="left"/>
            </w:pPr>
            <w:r>
              <w:t xml:space="preserve">€1,134.00</w:t>
            </w:r>
          </w:p>
        </w:tc>
      </w:tr>
      <w:tr>
        <w:tc>
          <w:tcPr/>
          <w:p>
            <w:pPr>
              <w:pStyle w:val="Compact"/>
              <w:jc w:val="left"/>
            </w:pPr>
            <w:r>
              <w:t xml:space="preserve">04</w:t>
            </w:r>
          </w:p>
        </w:tc>
        <w:tc>
          <w:tcPr/>
          <w:p>
            <w:pPr>
              <w:pStyle w:val="Compact"/>
              <w:jc w:val="left"/>
            </w:pPr>
            <w:r>
              <w:t xml:space="preserve">Preparation of the Auditor's Report (Informe del Auditor) in accordance with Spanish auditing standards (NIA-ES) and submission to the Registro Mercantil de Valencia for public filing.</w:t>
            </w:r>
          </w:p>
        </w:tc>
        <w:tc>
          <w:tcPr/>
          <w:p>
            <w:pPr>
              <w:pStyle w:val="Compact"/>
              <w:jc w:val="left"/>
            </w:pPr>
            <w:r>
              <w:t xml:space="preserve">40</w:t>
            </w:r>
          </w:p>
        </w:tc>
        <w:tc>
          <w:tcPr/>
          <w:p>
            <w:pPr>
              <w:pStyle w:val="Compact"/>
              <w:jc w:val="left"/>
            </w:pPr>
            <w:r>
              <w:t xml:space="preserve">€100.00</w:t>
            </w:r>
          </w:p>
        </w:tc>
        <w:tc>
          <w:tcPr/>
          <w:p>
            <w:pPr>
              <w:pStyle w:val="Compact"/>
              <w:jc w:val="left"/>
            </w:pPr>
            <w:r>
              <w:t xml:space="preserve">€4,000.00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Advisory consultation on internal governance structures, board of directors compliance, and recommendations for improving financial reporting transparency under Spanish corporate law (Ley de Sociedades de Capital).</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c>
          <w:tcPr/>
          <w:p>
            <w:pPr>
              <w:pStyle w:val="Compact"/>
              <w:jc w:val="left"/>
            </w:pPr>
            <w:r>
              <w:t xml:space="preserve">€693.00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€30,900.00</w:t>
            </w:r>
          </w:p>
        </w:tc>
      </w:tr>
      <w:tr>
        <w:tc>
          <w:tcPr/>
          <w:p>
            <w:pPr>
              <w:pStyle w:val="Compact"/>
              <w:jc w:val="left"/>
            </w:pPr>
            <w:r>
              <w:t xml:space="preserve">VAT (21% IVA)</w:t>
            </w:r>
          </w:p>
        </w:tc>
        <w:tc>
          <w:tcPr/>
          <w:p>
            <w:pPr>
              <w:pStyle w:val="Compact"/>
              <w:jc w:val="right"/>
            </w:pPr>
            <w:r>
              <w:t xml:space="preserve">€6,489.00</w:t>
            </w:r>
          </w:p>
        </w:tc>
      </w:tr>
      <w:tr>
        <w:tc>
          <w:tcPr/>
          <w:p>
            <w:pPr>
              <w:pStyle w:val="Compact"/>
              <w:jc w:val="left"/>
            </w:pPr>
            <w:r>
              <w:t xml:space="preserve">TOTAL AMOUNT DUE</w:t>
            </w:r>
          </w:p>
        </w:tc>
        <w:tc>
          <w:tcPr/>
          <w:p>
            <w:pPr>
              <w:pStyle w:val="Compact"/>
              <w:jc w:val="right"/>
            </w:pPr>
            <w:r>
              <w:t xml:space="preserve">€37,389.00</w:t>
            </w:r>
          </w:p>
        </w:tc>
      </w:tr>
    </w:tbl>
    <w:bookmarkEnd w:id="25"/>
    <w:bookmarkStart w:id="26" w:name="payment-instructions-notes"/>
    <w:p>
      <w:pPr>
        <w:pStyle w:val="Heading3"/>
      </w:pPr>
      <w:r>
        <w:t xml:space="preserve">Payment Instructions &amp; Notes</w:t>
      </w:r>
    </w:p>
    <w:p>
      <w:pPr>
        <w:numPr>
          <w:ilvl w:val="0"/>
          <w:numId w:val="1001"/>
        </w:numPr>
        <w:pStyle w:val="Compact"/>
      </w:pPr>
      <w:r>
        <w:t xml:space="preserve">Please remit payment via bank transfer (SEPA) to: Valencia Audit &amp; Compliance Group S.L., IBAN: ES91 2100 0418 4502 0005 1332, BIC/SWIFT: CAIXESBBXXX, Bank: CaixaBank, Valencia Branch.</w:t>
      </w:r>
    </w:p>
    <w:p>
      <w:pPr>
        <w:numPr>
          <w:ilvl w:val="0"/>
          <w:numId w:val="1001"/>
        </w:numPr>
        <w:pStyle w:val="Compact"/>
      </w:pPr>
      <w:r>
        <w:t xml:space="preserve">Reference the Invoice number INV-2025-VAL-00487 in all correspondence and payment transfers to ensure proper reconciliation of this Invoice.</w:t>
      </w:r>
    </w:p>
    <w:p>
      <w:pPr>
        <w:numPr>
          <w:ilvl w:val="0"/>
          <w:numId w:val="1001"/>
        </w:numPr>
        <w:pStyle w:val="Compact"/>
      </w:pPr>
      <w:r>
        <w:t xml:space="preserve">Payment is due within fifteen (15) calendar days from the Invoice date. Late payments shall accrue interest at the rate established by the Spanish Ley 3/2004 de lucha contra la morosidad en las operaciones comerciales.</w:t>
      </w:r>
    </w:p>
    <w:p>
      <w:pPr>
        <w:numPr>
          <w:ilvl w:val="0"/>
          <w:numId w:val="1001"/>
        </w:numPr>
        <w:pStyle w:val="Compact"/>
      </w:pPr>
      <w:r>
        <w:t xml:space="preserve">This Invoice constitutes a valid tax document under Spanish fiscal regulations and the Reglamento de Facturación (Royal Decree 1619/2012). It must be retained by the client for a minimum of six (6) years in accordance with Spanish tax law.</w:t>
      </w:r>
    </w:p>
    <w:p>
      <w:pPr>
        <w:numPr>
          <w:ilvl w:val="0"/>
          <w:numId w:val="1001"/>
        </w:numPr>
        <w:pStyle w:val="Compact"/>
      </w:pPr>
      <w:r>
        <w:t xml:space="preserve">All Auditor services described in this Invoice were performed by certified public accountants (Auditores de Cuentas) registered with the Instituto de Contabilidad y Auditoría de Cuentas (ICAC) and authorized to practice in the Spain Valencia jurisdiction.</w:t>
      </w:r>
    </w:p>
    <w:bookmarkEnd w:id="26"/>
    <w:bookmarkStart w:id="27" w:name="scope-professional-standards"/>
    <w:p>
      <w:pPr>
        <w:pStyle w:val="Heading3"/>
      </w:pPr>
      <w:r>
        <w:t xml:space="preserve">Scope &amp; Professional Standards</w:t>
      </w:r>
    </w:p>
    <w:p>
      <w:pPr>
        <w:pStyle w:val="FirstParagraph"/>
      </w:pPr>
      <w:r>
        <w:t xml:space="preserve">This Invoice covers the full scope of the Auditor engagement as defined in the professional services agreement dated 28 March 2025. The Auditor has performed procedures in accordance with the International Standards on Auditing (ISA) as adopted in Spain, the Spanish National Audit Standards (NIA-ES), and the specific requirements of the Spanish Securities Market Commission (CNMV) where applicable. The Auditor's opinion on the financial statements is independent, objective, and free from any conflict of interest as mandated by Spanish auditing legislation.</w:t>
      </w:r>
    </w:p>
    <w:p>
      <w:pPr>
        <w:pStyle w:val="BodyText"/>
      </w:pPr>
      <w:r>
        <w:t xml:space="preserve">The services rendered in Spain Valencia included on-site visits to the client's premises, interviews with management and key personnel, analytical procedures, substantive testing of material transactions, and evaluation of the overall presentation of the financial statements. The Auditor confirms that no material misstatements were identified that would require modification of the unqualified opinion issued in the final Auditor's Report.</w:t>
      </w:r>
    </w:p>
    <w:bookmarkEnd w:id="27"/>
    <w:p>
      <w:pPr>
        <w:pStyle w:val="BodyText"/>
      </w:pPr>
      <w:r>
        <w:rPr>
          <w:bCs/>
          <w:b/>
        </w:rPr>
        <w:t xml:space="preserve">Legal Notice:</w:t>
      </w:r>
      <w:r>
        <w:t xml:space="preserve"> </w:t>
      </w:r>
      <w:r>
        <w:t xml:space="preserve">This Invoice is issued in accordance with Spanish tax legislation, specifically the Ley 58/2003 General Tributaria and the Reglamento de Facturación (Real Decreto 1619/2012). The Auditor services described herein are governed by the Spanish Civil Code, the Ley de Sociedades de Capital, and the professional regulations of the ICAC. Any disputes arising from this Invoice or the associated Auditor engagement shall be subject to the exclusive jurisdiction of the Courts and Tribunals of Valencia, Spain, with express waiver of any other jurisdiction that might correspond to the parties.</w:t>
      </w:r>
    </w:p>
    <w:p>
      <w:pPr>
        <w:pStyle w:val="BodyText"/>
      </w:pPr>
      <w:r>
        <w:rPr>
          <w:bCs/>
          <w:b/>
        </w:rPr>
        <w:t xml:space="preserve">Confidentiality:</w:t>
      </w:r>
      <w:r>
        <w:t xml:space="preserve"> </w:t>
      </w:r>
      <w:r>
        <w:t xml:space="preserve">All information contained in this Invoice and the associated Auditor workpapers are subject to strict professional confidentiality as established by the Código Deontológico de los Auditores de Cuentas. Unauthorized disclosure of this document or its contents is prohibited under Spanish data protection law (RGPD / Ley Orgánica 3/2018).</w:t>
      </w:r>
    </w:p>
    <w:p>
      <w:pPr>
        <w:pStyle w:val="BodyText"/>
      </w:pPr>
      <w:r>
        <w:rPr>
          <w:bCs/>
          <w:b/>
        </w:rPr>
        <w:t xml:space="preserve">Document Control:</w:t>
      </w:r>
      <w:r>
        <w:t xml:space="preserve"> </w:t>
      </w:r>
      <w:r>
        <w:t xml:space="preserve">This is the original Invoice. A digital copy has been transmitted to the client via secure email. The Invoice is valid for a period of one (1) year from the date of issue for the purposes of tax deduction and accounting record-keeping in Spain Valencia.</w:t>
      </w:r>
    </w:p>
    <w:p>
      <w:pPr>
        <w:pStyle w:val="BodyText"/>
      </w:pPr>
      <w:r>
        <w:rPr>
          <w:bCs/>
          <w:b/>
        </w:rPr>
        <w:t xml:space="preserve">Issued by:</w:t>
      </w:r>
    </w:p>
    <w:p>
      <w:pPr>
        <w:pStyle w:val="BodyText"/>
      </w:pPr>
      <w:r>
        <w:t xml:space="preserve">D.ª María Elena Sanchís</w:t>
      </w:r>
    </w:p>
    <w:p>
      <w:pPr>
        <w:pStyle w:val="BodyText"/>
      </w:pPr>
      <w:r>
        <w:t xml:space="preserve">Lead Auditor, ICAC Reg. No. 4521</w:t>
      </w:r>
    </w:p>
    <w:p>
      <w:pPr>
        <w:pStyle w:val="BodyText"/>
      </w:pPr>
      <w:r>
        <w:t xml:space="preserve">Valencia Audit &amp; Compliance Group S.L.</w:t>
      </w:r>
    </w:p>
    <w:p>
      <w:pPr>
        <w:pStyle w:val="BodyText"/>
      </w:pPr>
      <w:r>
        <w:rPr>
          <w:bCs/>
          <w:b/>
        </w:rPr>
        <w:t xml:space="preserve">Received by (Client):</w:t>
      </w:r>
    </w:p>
    <w:p>
      <w:pPr>
        <w:pStyle w:val="BodyText"/>
      </w:pPr>
      <w:r>
        <w:t xml:space="preserve">D. Carlos Ferrer</w:t>
      </w:r>
    </w:p>
    <w:p>
      <w:pPr>
        <w:pStyle w:val="BodyText"/>
      </w:pPr>
      <w:r>
        <w:t xml:space="preserve">Chief Financial Officer</w:t>
      </w:r>
    </w:p>
    <w:p>
      <w:pPr>
        <w:pStyle w:val="BodyText"/>
      </w:pPr>
      <w:r>
        <w:t xml:space="preserve">Mediterranean Logistics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Spain Valencia</dc:title>
  <dc:creator/>
  <dc:language>en</dc:language>
  <cp:keywords/>
  <dcterms:created xsi:type="dcterms:W3CDTF">2026-10-10T02:30:19Z</dcterms:created>
  <dcterms:modified xsi:type="dcterms:W3CDTF">2026-10-10T02:30:19Z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