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ridian-audit-assurance-ltd"/>
    <w:p>
      <w:pPr>
        <w:pStyle w:val="Heading1"/>
      </w:pPr>
      <w:r>
        <w:t xml:space="preserve">Meridian Audit &amp; Assurance Ltd</w:t>
      </w:r>
    </w:p>
    <w:p>
      <w:pPr>
        <w:pStyle w:val="FirstParagraph"/>
      </w:pPr>
      <w:r>
        <w:t xml:space="preserve">Registered Auditor Firm</w:t>
      </w:r>
    </w:p>
    <w:p>
      <w:pPr>
        <w:pStyle w:val="BodyText"/>
      </w:pPr>
      <w:r>
        <w:t xml:space="preserve">14 Deansgate Square, Manchester, M3 4LQ, United Kingdom</w:t>
      </w:r>
    </w:p>
    <w:p>
      <w:pPr>
        <w:pStyle w:val="BodyText"/>
      </w:pPr>
      <w:r>
        <w:t xml:space="preserve">Tel: +44 (0)161 496 0000 | Email: billing@meridianaudit.co.uk</w:t>
      </w:r>
    </w:p>
    <w:p>
      <w:pPr>
        <w:pStyle w:val="BodyText"/>
      </w:pPr>
      <w:r>
        <w:t xml:space="preserve">VAT Registration No: GB 123 4567 89</w:t>
      </w:r>
    </w:p>
    <w:p>
      <w:pPr>
        <w:pStyle w:val="BodyText"/>
      </w:pPr>
      <w:r>
        <w:t xml:space="preserve">VAT Registered – United Kingdom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AUD-MAN-2025-Q2</w:t>
      </w:r>
    </w:p>
    <w:bookmarkEnd w:id="21"/>
    <w:bookmarkStart w:id="22" w:name="bill-to-client"/>
    <w:p>
      <w:pPr>
        <w:pStyle w:val="Heading3"/>
      </w:pPr>
      <w:r>
        <w:t xml:space="preserve">Bill To (Client)</w:t>
      </w:r>
    </w:p>
    <w:p>
      <w:pPr>
        <w:pStyle w:val="FirstParagraph"/>
      </w:pPr>
      <w:r>
        <w:rPr>
          <w:bCs/>
          <w:b/>
        </w:rPr>
        <w:t xml:space="preserve">Northgate Manufacturing Group plc</w:t>
      </w:r>
    </w:p>
    <w:p>
      <w:pPr>
        <w:pStyle w:val="BodyText"/>
      </w:pPr>
      <w:r>
        <w:t xml:space="preserve">Attention: Mr. David Whitfield, Chief Financial Officer</w:t>
      </w:r>
    </w:p>
    <w:p>
      <w:pPr>
        <w:pStyle w:val="BodyText"/>
      </w:pPr>
      <w:r>
        <w:t xml:space="preserve">Unit 7, Salford Quays Business Park</w:t>
      </w:r>
    </w:p>
    <w:p>
      <w:pPr>
        <w:pStyle w:val="BodyText"/>
      </w:pPr>
      <w:r>
        <w:t xml:space="preserve">Manchester, M50 3AZ, United Kingdom</w:t>
      </w:r>
    </w:p>
    <w:p>
      <w:pPr>
        <w:pStyle w:val="BodyText"/>
      </w:pPr>
      <w:r>
        <w:t xml:space="preserve">VAT No: GB 987 6543 21</w:t>
      </w:r>
    </w:p>
    <w:p>
      <w:pPr>
        <w:pStyle w:val="BodyText"/>
      </w:pPr>
      <w:r>
        <w:t xml:space="preserve">Email: d.whitfield@northgate-mfg.co.uk</w:t>
      </w:r>
    </w:p>
    <w:bookmarkEnd w:id="22"/>
    <w:bookmarkStart w:id="23" w:name="service-provider-auditor"/>
    <w:p>
      <w:pPr>
        <w:pStyle w:val="Heading3"/>
      </w:pPr>
      <w:r>
        <w:t xml:space="preserve">Service Provider (Auditor)</w:t>
      </w:r>
    </w:p>
    <w:p>
      <w:pPr>
        <w:pStyle w:val="FirstParagraph"/>
      </w:pPr>
      <w:r>
        <w:rPr>
          <w:bCs/>
          <w:b/>
        </w:rPr>
        <w:t xml:space="preserve">Meridian Audit &amp; Assurance Ltd</w:t>
      </w:r>
    </w:p>
    <w:p>
      <w:pPr>
        <w:pStyle w:val="BodyText"/>
      </w:pPr>
      <w:r>
        <w:t xml:space="preserve">Lead Auditor: Sarah Pemberton, FCA, FCAudit</w:t>
      </w:r>
    </w:p>
    <w:p>
      <w:pPr>
        <w:pStyle w:val="BodyText"/>
      </w:pPr>
      <w:r>
        <w:t xml:space="preserve">14 Deansgate Square, Manchester, M3 4LQ</w:t>
      </w:r>
    </w:p>
    <w:p>
      <w:pPr>
        <w:pStyle w:val="BodyText"/>
      </w:pPr>
      <w:r>
        <w:t xml:space="preserve">United Kingdom</w:t>
      </w:r>
    </w:p>
    <w:p>
      <w:pPr>
        <w:pStyle w:val="BodyText"/>
      </w:pPr>
      <w:r>
        <w:t xml:space="preserve">Company Reg No: 08765432</w:t>
      </w:r>
    </w:p>
    <w:p>
      <w:pPr>
        <w:pStyle w:val="BodyText"/>
      </w:pPr>
      <w:r>
        <w:t xml:space="preserve">ICAEW Firm Ref: 4521987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Statutory Annual Financial Audit – Preparation and execution of the full statutory audit of the consolidated financial statements for the financial year ended 31 March 2025, conducted in accordance with ISAs (UK &amp; Ireland) and the Companies Act 2006. The Auditor performed risk assessment, substantive testing, and issued the independent Auditor's Report.</w:t>
            </w:r>
          </w:p>
        </w:tc>
        <w:tc>
          <w:tcPr/>
          <w:p>
            <w:pPr>
              <w:pStyle w:val="Compact"/>
              <w:jc w:val="left"/>
            </w:pPr>
            <w:r>
              <w:t xml:space="preserve">Jan – Apr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Internal Controls Review – The Auditor conducted a comprehensive review of internal financial controls across all Manchester-based operational sites, including procurement, inventory management, and revenue cycles. Findings were documented in a formal control deficiency memorandum.</w:t>
            </w:r>
          </w:p>
        </w:tc>
        <w:tc>
          <w:tcPr/>
          <w:p>
            <w:pPr>
              <w:pStyle w:val="Compact"/>
              <w:jc w:val="left"/>
            </w:pPr>
            <w:r>
              <w:t xml:space="preserve">Feb – Mar 2025</w:t>
            </w:r>
          </w:p>
        </w:tc>
        <w:tc>
          <w:tcPr/>
          <w:p>
            <w:pPr>
              <w:pStyle w:val="Compact"/>
              <w:jc w:val="left"/>
            </w:pPr>
            <w:r>
              <w:t xml:space="preserve">48</w:t>
            </w:r>
          </w:p>
        </w:tc>
        <w:tc>
          <w:tcPr/>
          <w:p>
            <w:pPr>
              <w:pStyle w:val="Compact"/>
              <w:jc w:val="left"/>
            </w:pPr>
            <w:r>
              <w:t xml:space="preserve">£165.00</w:t>
            </w:r>
          </w:p>
        </w:tc>
        <w:tc>
          <w:tcPr/>
          <w:p>
            <w:pPr>
              <w:pStyle w:val="Compact"/>
              <w:jc w:val="left"/>
            </w:pPr>
            <w:r>
              <w:t xml:space="preserve">£7,920.00</w:t>
            </w:r>
          </w:p>
        </w:tc>
      </w:tr>
      <w:tr>
        <w:tc>
          <w:tcPr/>
          <w:p>
            <w:pPr>
              <w:pStyle w:val="Compact"/>
              <w:jc w:val="left"/>
            </w:pPr>
            <w:r>
              <w:t xml:space="preserve">03</w:t>
            </w:r>
          </w:p>
        </w:tc>
        <w:tc>
          <w:tcPr/>
          <w:p>
            <w:pPr>
              <w:pStyle w:val="Compact"/>
              <w:jc w:val="left"/>
            </w:pPr>
            <w:r>
              <w:t xml:space="preserve">Interim Management Review – Quarterly interim review of management accounts for Q1 FY2025/26, including analytical procedures, variance analysis, and a written management letter addressing areas of concern identified by the Auditor during the review period.</w:t>
            </w:r>
          </w:p>
        </w:tc>
        <w:tc>
          <w:tcPr/>
          <w:p>
            <w:pPr>
              <w:pStyle w:val="Compact"/>
              <w:jc w:val="left"/>
            </w:pPr>
            <w:r>
              <w:t xml:space="preserve">Apr – May 2025</w:t>
            </w:r>
          </w:p>
        </w:tc>
        <w:tc>
          <w:tcPr/>
          <w:p>
            <w:pPr>
              <w:pStyle w:val="Compact"/>
              <w:jc w:val="left"/>
            </w:pPr>
            <w:r>
              <w:t xml:space="preserve">32</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Compliance &amp; Regulatory Audit – Verification of compliance with UK tax obligations, HMRC reporting requirements, and sector-specific regulatory standards applicable to manufacturing entities operating in United Kingdom Manchester. Includes preparation of compliance certification for submission to the relevant regulatory body.</w:t>
            </w:r>
          </w:p>
        </w:tc>
        <w:tc>
          <w:tcPr/>
          <w:p>
            <w:pPr>
              <w:pStyle w:val="Compact"/>
              <w:jc w:val="left"/>
            </w:pPr>
            <w:r>
              <w:t xml:space="preserve">Mar – May 2025</w:t>
            </w:r>
          </w:p>
        </w:tc>
        <w:tc>
          <w:tcPr/>
          <w:p>
            <w:pPr>
              <w:pStyle w:val="Compact"/>
              <w:jc w:val="left"/>
            </w:pPr>
            <w:r>
              <w:t xml:space="preserve">24</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05</w:t>
            </w:r>
          </w:p>
        </w:tc>
        <w:tc>
          <w:tcPr/>
          <w:p>
            <w:pPr>
              <w:pStyle w:val="Compact"/>
              <w:jc w:val="left"/>
            </w:pPr>
            <w:r>
              <w:t xml:space="preserve">Auditor Consultation &amp; Advisory – Ongoing advisory sessions with the CFO and finance team regarding IFRS 16 lease accounting implications, pension scheme valuation adjustments, and guidance on upcoming changes to UK GAAP. The Auditor provided written advisory memoranda and attended three on-site meetings in Manchester.</w:t>
            </w:r>
          </w:p>
        </w:tc>
        <w:tc>
          <w:tcPr/>
          <w:p>
            <w:pPr>
              <w:pStyle w:val="Compact"/>
              <w:jc w:val="left"/>
            </w:pPr>
            <w:r>
              <w:t xml:space="preserve">Jan – Jun 2025</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Travel &amp; Subsistence – Travel expenses incurred by the Auditor and support staff for on-site inspections at the Salford Quays and East Didsbury manufacturing facilities within the United Kingdom Manchester metropolitan area. Includes mileage, parking, and accommodation for overnight site visits.</w:t>
            </w:r>
          </w:p>
        </w:tc>
        <w:tc>
          <w:tcPr/>
          <w:p>
            <w:pPr>
              <w:pStyle w:val="Compact"/>
              <w:jc w:val="left"/>
            </w:pPr>
            <w:r>
              <w:t xml:space="preserve">Jan –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£44,000.00</w:t>
            </w:r>
          </w:p>
        </w:tc>
      </w:tr>
      <w:tr>
        <w:tc>
          <w:tcPr/>
          <w:p>
            <w:pPr>
              <w:pStyle w:val="Compact"/>
              <w:jc w:val="left"/>
            </w:pPr>
            <w:r>
              <w:t xml:space="preserve">VAT @ 20% (United Kingdom Standard Rate)</w:t>
            </w:r>
          </w:p>
        </w:tc>
        <w:tc>
          <w:tcPr/>
          <w:p>
            <w:pPr>
              <w:pStyle w:val="Compact"/>
              <w:jc w:val="left"/>
            </w:pPr>
            <w:r>
              <w:t xml:space="preserve">£8,800.00</w:t>
            </w:r>
          </w:p>
        </w:tc>
      </w:tr>
      <w:tr>
        <w:tc>
          <w:tcPr/>
          <w:p>
            <w:pPr>
              <w:pStyle w:val="Compact"/>
              <w:jc w:val="left"/>
            </w:pPr>
            <w:r>
              <w:t xml:space="preserve">Total Amount Due (Incl. VAT)</w:t>
            </w:r>
          </w:p>
        </w:tc>
        <w:tc>
          <w:tcPr/>
          <w:p>
            <w:pPr>
              <w:pStyle w:val="Compact"/>
              <w:jc w:val="left"/>
            </w:pPr>
            <w:r>
              <w:t xml:space="preserve">£52,800.00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of the issue date, i.e., no later than</w:t>
      </w:r>
      <w:r>
        <w:t xml:space="preserve"> </w:t>
      </w:r>
      <w:r>
        <w:rPr>
          <w:bCs/>
          <w:b/>
        </w:rPr>
        <w:t xml:space="preserve">15 July 2025</w:t>
      </w:r>
      <w:r>
        <w:t xml:space="preserve">. Payment is to be made by BACS transfer to the account below. Please quote the Invoice number</w:t>
      </w:r>
      <w:r>
        <w:t xml:space="preserve"> </w:t>
      </w:r>
      <w:r>
        <w:rPr>
          <w:bCs/>
          <w:b/>
        </w:rPr>
        <w:t xml:space="preserve">MA-2025-04782</w:t>
      </w:r>
      <w:r>
        <w:t xml:space="preserve"> </w:t>
      </w:r>
      <w:r>
        <w:t xml:space="preserve">as your reference to ensure correct allocation.</w:t>
      </w:r>
    </w:p>
    <w:p>
      <w:pPr>
        <w:pStyle w:val="BodyText"/>
      </w:pPr>
      <w:r>
        <w:rPr>
          <w:bCs/>
          <w:b/>
        </w:rPr>
        <w:t xml:space="preserve">Bank:</w:t>
      </w:r>
      <w:r>
        <w:t xml:space="preserve"> </w:t>
      </w:r>
      <w:r>
        <w:t xml:space="preserve">Barclays Bank plc</w:t>
      </w:r>
      <w:r>
        <w:br/>
      </w:r>
      <w:r>
        <w:rPr>
          <w:bCs/>
          <w:b/>
        </w:rPr>
        <w:t xml:space="preserve">Sort Code:</w:t>
      </w:r>
      <w:r>
        <w:t xml:space="preserve"> </w:t>
      </w:r>
      <w:r>
        <w:t xml:space="preserve">20-20-00</w:t>
      </w:r>
      <w:r>
        <w:br/>
      </w:r>
      <w:r>
        <w:rPr>
          <w:bCs/>
          <w:b/>
        </w:rPr>
        <w:t xml:space="preserve">Account Number:</w:t>
      </w:r>
      <w:r>
        <w:t xml:space="preserve"> </w:t>
      </w:r>
      <w:r>
        <w:t xml:space="preserve">50123456</w:t>
      </w:r>
      <w:r>
        <w:br/>
      </w:r>
      <w:r>
        <w:rPr>
          <w:bCs/>
          <w:b/>
        </w:rPr>
        <w:t xml:space="preserve">IBAN:</w:t>
      </w:r>
      <w:r>
        <w:t xml:space="preserve"> </w:t>
      </w:r>
      <w:r>
        <w:t xml:space="preserve">GB29 BARC 2020 0050 1234 56</w:t>
      </w:r>
      <w:r>
        <w:br/>
      </w:r>
      <w:r>
        <w:rPr>
          <w:bCs/>
          <w:b/>
        </w:rPr>
        <w:t xml:space="preserve">Reference:</w:t>
      </w:r>
      <w:r>
        <w:t xml:space="preserve"> </w:t>
      </w:r>
      <w:r>
        <w:t xml:space="preserve">MA-2025-04782</w:t>
      </w:r>
    </w:p>
    <w:p>
      <w:pPr>
        <w:pStyle w:val="BodyText"/>
      </w:pPr>
      <w:r>
        <w:t xml:space="preserve">A late payment charge of 4% per annum above the Bank of England base rate will be applied to any outstanding balance after the due date, in accordance with the Late Payment of Commercial Debts (Interest) Act 1998 as applicable in the United Kingdom.</w:t>
      </w:r>
    </w:p>
    <w:bookmarkEnd w:id="24"/>
    <w:bookmarkStart w:id="25" w:name="notes-additional-information"/>
    <w:p>
      <w:pPr>
        <w:pStyle w:val="Heading3"/>
      </w:pPr>
      <w:r>
        <w:t xml:space="preserve">Notes &amp; Additional Information</w:t>
      </w:r>
    </w:p>
    <w:p>
      <w:pPr>
        <w:pStyle w:val="FirstParagraph"/>
      </w:pPr>
      <w:r>
        <w:t xml:space="preserve">1. This Invoice has been issued by Meridian Audit &amp; Assurance Ltd, a registered Auditor firm practising in United Kingdom Manchester, in accordance with the engagement letter dated 12 January 2025 (Ref: EL-2025-0031) between the parties.</w:t>
      </w:r>
    </w:p>
    <w:p>
      <w:pPr>
        <w:pStyle w:val="BodyText"/>
      </w:pPr>
      <w:r>
        <w:t xml:space="preserve">2. The Auditor's independent opinion on the financial statements referenced in line item 01 was issued on 28 May 2025 and is attached to this Invoice as Appendix A for the client's records.</w:t>
      </w:r>
    </w:p>
    <w:p>
      <w:pPr>
        <w:pStyle w:val="BodyText"/>
      </w:pPr>
      <w:r>
        <w:t xml:space="preserve">3. All services described in this Invoice were performed by qualified Auditor professionals registered with the ICAEW and the FCA. The lead Auditor, Sarah Pemberton, holds the designations FCA and FCAudit and has over fifteen years of experience in statutory and internal audit within the United Kingdom.</w:t>
      </w:r>
    </w:p>
    <w:p>
      <w:pPr>
        <w:pStyle w:val="BodyText"/>
      </w:pPr>
      <w:r>
        <w:t xml:space="preserve">4. Should the client require any clarification regarding the line items, rates, or the scope of work detailed in this Invoice, please contact the billing department at billing@meridianaudit.co.uk or telephone +44 (0)161 496 0000, extension 204, during business hours (Monday to Friday, 09:00–17:00 GMT).</w:t>
      </w:r>
    </w:p>
    <w:p>
      <w:pPr>
        <w:pStyle w:val="BodyText"/>
      </w:pPr>
      <w:r>
        <w:t xml:space="preserve">5. This Invoice constitutes a formal request for payment and is governed by the laws of England and Wales. Any disputes arising from this Invoice shall be subject to the exclusive jurisdiction of the courts of United Kingdom Manchester.</w:t>
      </w:r>
    </w:p>
    <w:bookmarkEnd w:id="25"/>
    <w:p>
      <w:pPr>
        <w:pStyle w:val="BodyText"/>
      </w:pPr>
      <w:r>
        <w:rPr>
          <w:bCs/>
          <w:b/>
        </w:rPr>
        <w:t xml:space="preserve">Meridian Audit &amp; Assurance Ltd</w:t>
      </w:r>
      <w:r>
        <w:t xml:space="preserve"> </w:t>
      </w:r>
      <w:r>
        <w:t xml:space="preserve">– Registered in England &amp; Wales No. 08765432</w:t>
      </w:r>
    </w:p>
    <w:p>
      <w:pPr>
        <w:pStyle w:val="BodyText"/>
      </w:pPr>
      <w:r>
        <w:t xml:space="preserve">Registered Office: 14 Deansgate Square, Manchester, M3 4LQ, United Kingdom</w:t>
      </w:r>
    </w:p>
    <w:p>
      <w:pPr>
        <w:pStyle w:val="BodyText"/>
      </w:pPr>
      <w:r>
        <w:t xml:space="preserve">VAT Registration No: GB 123 4567 89 | ICAEW Firm Reference: 4521987</w:t>
      </w:r>
    </w:p>
    <w:p>
      <w:pPr>
        <w:pStyle w:val="BodyText"/>
      </w:pPr>
      <w:r>
        <w:t xml:space="preserve">This Invoice was generated electronically and is valid without a physical signature. For queries, reference Invoice No. MA-2025-04782.</w:t>
      </w:r>
    </w:p>
    <w:p>
      <w:pPr>
        <w:pStyle w:val="BodyText"/>
      </w:pPr>
      <w:r>
        <w:t xml:space="preserve">© 2025 Meridian Audit &amp; Assurance Ltd. All rights reserved. This document is the property of the issuing Auditor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United Kingdom Manchester</dc:title>
  <dc:creator/>
  <dc:language>en-GB</dc:language>
  <cp:keywords/>
  <dcterms:created xsi:type="dcterms:W3CDTF">2026-10-10T01:22:30Z</dcterms:created>
  <dcterms:modified xsi:type="dcterms:W3CDTF">2026-10-10T01:22:30Z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