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meridian-audit-compliance-group"/>
    <w:p>
      <w:pPr>
        <w:pStyle w:val="Heading1"/>
      </w:pPr>
      <w:r>
        <w:t xml:space="preserve">Meridian Audit &amp; Compliance Group</w:t>
      </w:r>
    </w:p>
    <w:p>
      <w:pPr>
        <w:pStyle w:val="FirstParagraph"/>
      </w:pPr>
      <w:r>
        <w:t xml:space="preserve">450 South Grand Avenue, Suite 2100</w:t>
      </w:r>
    </w:p>
    <w:p>
      <w:pPr>
        <w:pStyle w:val="BodyText"/>
      </w:pPr>
      <w:r>
        <w:t xml:space="preserve">Los Angeles, California 90071</w:t>
      </w:r>
    </w:p>
    <w:p>
      <w:pPr>
        <w:pStyle w:val="BodyText"/>
      </w:pPr>
      <w:r>
        <w:t xml:space="preserve">United States</w:t>
      </w:r>
    </w:p>
    <w:p>
      <w:pPr>
        <w:pStyle w:val="BodyText"/>
      </w:pPr>
      <w:r>
        <w:t xml:space="preserve">Tel: (213) 555-0187 | Fax: (213) 555-0188</w:t>
      </w:r>
    </w:p>
    <w:p>
      <w:pPr>
        <w:pStyle w:val="BodyText"/>
      </w:pPr>
      <w:r>
        <w:t xml:space="preserve">Email: billing@meridianauditla.com</w:t>
      </w:r>
    </w:p>
    <w:p>
      <w:pPr>
        <w:pStyle w:val="BodyText"/>
      </w:pPr>
      <w:r>
        <w:t xml:space="preserve">CA Board of Accountancy License No. 2847561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March 1 – May 31, 2025</w:t>
      </w:r>
    </w:p>
    <w:p>
      <w:pPr>
        <w:pStyle w:val="BodyText"/>
      </w:pPr>
      <w:r>
        <w:rPr>
          <w:bCs/>
          <w:b/>
        </w:rPr>
        <w:t xml:space="preserve">Location:</w:t>
      </w:r>
      <w:r>
        <w:t xml:space="preserve"> </w:t>
      </w:r>
      <w:r>
        <w:t xml:space="preserve">United States Los Angeles</w:t>
      </w:r>
    </w:p>
    <w:bookmarkEnd w:id="21"/>
    <w:bookmarkStart w:id="22" w:name="bill-to"/>
    <w:p>
      <w:pPr>
        <w:pStyle w:val="Heading3"/>
      </w:pPr>
      <w:r>
        <w:t xml:space="preserve">Bill To</w:t>
      </w:r>
    </w:p>
    <w:p>
      <w:pPr>
        <w:pStyle w:val="FirstParagraph"/>
      </w:pPr>
      <w:r>
        <w:rPr>
          <w:bCs/>
          <w:b/>
        </w:rPr>
        <w:t xml:space="preserve">Pacific Crest Manufacturing Corp.</w:t>
      </w:r>
    </w:p>
    <w:p>
      <w:pPr>
        <w:pStyle w:val="BodyText"/>
      </w:pPr>
      <w:r>
        <w:t xml:space="preserve">Attn: David R. Thornton, Chief Financial Officer</w:t>
      </w:r>
    </w:p>
    <w:p>
      <w:pPr>
        <w:pStyle w:val="BodyText"/>
      </w:pPr>
      <w:r>
        <w:t xml:space="preserve">12800 Wilshire Boulevard, Floor 14</w:t>
      </w:r>
    </w:p>
    <w:p>
      <w:pPr>
        <w:pStyle w:val="BodyText"/>
      </w:pPr>
      <w:r>
        <w:t xml:space="preserve">Los Angeles, California 90025</w:t>
      </w:r>
    </w:p>
    <w:p>
      <w:pPr>
        <w:pStyle w:val="BodyText"/>
      </w:pPr>
      <w:r>
        <w:t xml:space="preserve">United States</w:t>
      </w:r>
    </w:p>
    <w:p>
      <w:pPr>
        <w:pStyle w:val="BodyText"/>
      </w:pPr>
      <w:r>
        <w:t xml:space="preserve">Tax ID (EIN): 82-4471903</w:t>
      </w:r>
    </w:p>
    <w:bookmarkEnd w:id="22"/>
    <w:bookmarkStart w:id="23" w:name="prepared-by-auditor"/>
    <w:p>
      <w:pPr>
        <w:pStyle w:val="Heading3"/>
      </w:pPr>
      <w:r>
        <w:t xml:space="preserve">Prepared By (Auditor)</w:t>
      </w:r>
    </w:p>
    <w:p>
      <w:pPr>
        <w:pStyle w:val="FirstParagraph"/>
      </w:pPr>
      <w:r>
        <w:rPr>
          <w:bCs/>
          <w:b/>
        </w:rPr>
        <w:t xml:space="preserve">Senior Auditor:</w:t>
      </w:r>
      <w:r>
        <w:t xml:space="preserve"> </w:t>
      </w:r>
      <w:r>
        <w:t xml:space="preserve">Margaret L. Chen, CPA, CFE</w:t>
      </w:r>
    </w:p>
    <w:p>
      <w:pPr>
        <w:pStyle w:val="BodyText"/>
      </w:pPr>
      <w:r>
        <w:rPr>
          <w:bCs/>
          <w:b/>
        </w:rPr>
        <w:t xml:space="preserve">Engagement Manager:</w:t>
      </w:r>
      <w:r>
        <w:t xml:space="preserve"> </w:t>
      </w:r>
      <w:r>
        <w:t xml:space="preserve">Robert A. Vasquez, CPA</w:t>
      </w:r>
    </w:p>
    <w:p>
      <w:pPr>
        <w:pStyle w:val="BodyText"/>
      </w:pPr>
      <w:r>
        <w:rPr>
          <w:bCs/>
          <w:b/>
        </w:rPr>
        <w:t xml:space="preserve">Audit Team Lead:</w:t>
      </w:r>
      <w:r>
        <w:t xml:space="preserve"> </w:t>
      </w:r>
      <w:r>
        <w:t xml:space="preserve">James K. Okafor, CISA</w:t>
      </w:r>
    </w:p>
    <w:p>
      <w:pPr>
        <w:pStyle w:val="BodyText"/>
      </w:pPr>
      <w:r>
        <w:t xml:space="preserve">Meridian Audit &amp; Compliance Group</w:t>
      </w:r>
    </w:p>
    <w:p>
      <w:pPr>
        <w:pStyle w:val="BodyText"/>
      </w:pPr>
      <w:r>
        <w:t xml:space="preserve">United States Los Angeles Office</w:t>
      </w:r>
    </w:p>
    <w:p>
      <w:pPr>
        <w:pStyle w:val="BodyText"/>
      </w:pPr>
      <w:r>
        <w:t xml:space="preserve">Engagement Reference: ENG-2025-PC-0341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Rate / Basis</w:t>
            </w:r>
          </w:p>
        </w:tc>
        <w:tc>
          <w:tcPr/>
          <w:p>
            <w:pPr>
              <w:pStyle w:val="Compact"/>
              <w:jc w:val="left"/>
            </w:pPr>
            <w:r>
              <w:t xml:space="preserve">Hours / Units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Annual Financial Statement Audit – Planning and Risk Assessment Phase. The Auditor conducted a comprehensive review of Pacific Crest Manufacturing's internal controls, identified material risk areas, and developed the detailed audit plan in accordance with GAAS standards as applicable in the United States Los Angeles jurisdiction.</w:t>
            </w:r>
          </w:p>
        </w:tc>
        <w:tc>
          <w:tcPr/>
          <w:p>
            <w:pPr>
              <w:pStyle w:val="Compact"/>
              <w:jc w:val="left"/>
            </w:pPr>
            <w:r>
              <w:t xml:space="preserve">$285 / hour</w:t>
            </w:r>
          </w:p>
        </w:tc>
        <w:tc>
          <w:tcPr/>
          <w:p>
            <w:pPr>
              <w:pStyle w:val="Compact"/>
              <w:jc w:val="left"/>
            </w:pPr>
            <w:r>
              <w:t xml:space="preserve">42 hours</w:t>
            </w:r>
          </w:p>
        </w:tc>
        <w:tc>
          <w:tcPr/>
          <w:p>
            <w:pPr>
              <w:pStyle w:val="Compact"/>
              <w:jc w:val="left"/>
            </w:pPr>
            <w:r>
              <w:t xml:space="preserve">$11,970.00</w:t>
            </w:r>
          </w:p>
        </w:tc>
      </w:tr>
      <w:tr>
        <w:tc>
          <w:tcPr/>
          <w:p>
            <w:pPr>
              <w:pStyle w:val="Compact"/>
              <w:jc w:val="left"/>
            </w:pPr>
            <w:r>
              <w:t xml:space="preserve">2</w:t>
            </w:r>
          </w:p>
        </w:tc>
        <w:tc>
          <w:tcPr/>
          <w:p>
            <w:pPr>
              <w:pStyle w:val="Compact"/>
              <w:jc w:val="left"/>
            </w:pPr>
            <w:r>
              <w:t xml:space="preserve">Fieldwork – Substantive Testing of Revenue, Accounts Receivable, and Inventory. The Auditor performed detailed transaction testing, physical inventory observation at the client's facility in the Los Angeles industrial district, and confirmation procedures with third-party vendors and customers across the United States.</w:t>
            </w:r>
          </w:p>
        </w:tc>
        <w:tc>
          <w:tcPr/>
          <w:p>
            <w:pPr>
              <w:pStyle w:val="Compact"/>
              <w:jc w:val="left"/>
            </w:pPr>
            <w:r>
              <w:t xml:space="preserve">$285 / hour</w:t>
            </w:r>
          </w:p>
        </w:tc>
        <w:tc>
          <w:tcPr/>
          <w:p>
            <w:pPr>
              <w:pStyle w:val="Compact"/>
              <w:jc w:val="left"/>
            </w:pPr>
            <w:r>
              <w:t xml:space="preserve">128 hours</w:t>
            </w:r>
          </w:p>
        </w:tc>
        <w:tc>
          <w:tcPr/>
          <w:p>
            <w:pPr>
              <w:pStyle w:val="Compact"/>
              <w:jc w:val="left"/>
            </w:pPr>
            <w:r>
              <w:t xml:space="preserve">$36,480.00</w:t>
            </w:r>
          </w:p>
        </w:tc>
      </w:tr>
      <w:tr>
        <w:tc>
          <w:tcPr/>
          <w:p>
            <w:pPr>
              <w:pStyle w:val="Compact"/>
              <w:jc w:val="left"/>
            </w:pPr>
            <w:r>
              <w:t xml:space="preserve">3</w:t>
            </w:r>
          </w:p>
        </w:tc>
        <w:tc>
          <w:tcPr/>
          <w:p>
            <w:pPr>
              <w:pStyle w:val="Compact"/>
              <w:jc w:val="left"/>
            </w:pPr>
            <w:r>
              <w:t xml:space="preserve">Fieldwork – Testing of Payroll, Accounts Payable, Fixed Assets, and Cash. The Auditor executed analytical procedures, vouching, and re-performance of key calculations. All procedures were conducted in compliance with AICPA standards and California State Board of Accountancy regulations governing Auditor practice in the United States Los Angeles area.</w:t>
            </w:r>
          </w:p>
        </w:tc>
        <w:tc>
          <w:tcPr/>
          <w:p>
            <w:pPr>
              <w:pStyle w:val="Compact"/>
              <w:jc w:val="left"/>
            </w:pPr>
            <w:r>
              <w:t xml:space="preserve">$285 / hour</w:t>
            </w:r>
          </w:p>
        </w:tc>
        <w:tc>
          <w:tcPr/>
          <w:p>
            <w:pPr>
              <w:pStyle w:val="Compact"/>
              <w:jc w:val="left"/>
            </w:pPr>
            <w:r>
              <w:t xml:space="preserve">96 hours</w:t>
            </w:r>
          </w:p>
        </w:tc>
        <w:tc>
          <w:tcPr/>
          <w:p>
            <w:pPr>
              <w:pStyle w:val="Compact"/>
              <w:jc w:val="left"/>
            </w:pPr>
            <w:r>
              <w:t xml:space="preserve">$27,360.00</w:t>
            </w:r>
          </w:p>
        </w:tc>
      </w:tr>
      <w:tr>
        <w:tc>
          <w:tcPr/>
          <w:p>
            <w:pPr>
              <w:pStyle w:val="Compact"/>
              <w:jc w:val="left"/>
            </w:pPr>
            <w:r>
              <w:t xml:space="preserve">4</w:t>
            </w:r>
          </w:p>
        </w:tc>
        <w:tc>
          <w:tcPr/>
          <w:p>
            <w:pPr>
              <w:pStyle w:val="Compact"/>
              <w:jc w:val="left"/>
            </w:pPr>
            <w:r>
              <w:t xml:space="preserve">Compliance Audit – OSHA and California Labor Code Review. The Auditor evaluated the client's workplace safety records, payroll tax withholdings, and adherence to municipal ordinances specific to the City of Los Angeles. This engagement component required specialized knowledge of United States federal and California state regulatory frameworks.</w:t>
            </w:r>
          </w:p>
        </w:tc>
        <w:tc>
          <w:tcPr/>
          <w:p>
            <w:pPr>
              <w:pStyle w:val="Compact"/>
              <w:jc w:val="left"/>
            </w:pPr>
            <w:r>
              <w:t xml:space="preserve">$320 / hour</w:t>
            </w:r>
          </w:p>
        </w:tc>
        <w:tc>
          <w:tcPr/>
          <w:p>
            <w:pPr>
              <w:pStyle w:val="Compact"/>
              <w:jc w:val="left"/>
            </w:pPr>
            <w:r>
              <w:t xml:space="preserve">38 hours</w:t>
            </w:r>
          </w:p>
        </w:tc>
        <w:tc>
          <w:tcPr/>
          <w:p>
            <w:pPr>
              <w:pStyle w:val="Compact"/>
              <w:jc w:val="left"/>
            </w:pPr>
            <w:r>
              <w:t xml:space="preserve">$12,160.00</w:t>
            </w:r>
          </w:p>
        </w:tc>
      </w:tr>
      <w:tr>
        <w:tc>
          <w:tcPr/>
          <w:p>
            <w:pPr>
              <w:pStyle w:val="Compact"/>
              <w:jc w:val="left"/>
            </w:pPr>
            <w:r>
              <w:t xml:space="preserve">5</w:t>
            </w:r>
          </w:p>
        </w:tc>
        <w:tc>
          <w:tcPr/>
          <w:p>
            <w:pPr>
              <w:pStyle w:val="Compact"/>
              <w:jc w:val="left"/>
            </w:pPr>
            <w:r>
              <w:t xml:space="preserve">Internal Controls Assessment and Management Letter. The Auditor prepared a detailed memorandum identifying deficiencies in the client's internal control environment, provided recommendations for remediation, and issued a formal management letter as part of the overall audit engagement.</w:t>
            </w:r>
          </w:p>
        </w:tc>
        <w:tc>
          <w:tcPr/>
          <w:p>
            <w:pPr>
              <w:pStyle w:val="Compact"/>
              <w:jc w:val="left"/>
            </w:pPr>
            <w:r>
              <w:t xml:space="preserve">$310 / hour</w:t>
            </w:r>
          </w:p>
        </w:tc>
        <w:tc>
          <w:tcPr/>
          <w:p>
            <w:pPr>
              <w:pStyle w:val="Compact"/>
              <w:jc w:val="left"/>
            </w:pPr>
            <w:r>
              <w:t xml:space="preserve">24 hours</w:t>
            </w:r>
          </w:p>
        </w:tc>
        <w:tc>
          <w:tcPr/>
          <w:p>
            <w:pPr>
              <w:pStyle w:val="Compact"/>
              <w:jc w:val="left"/>
            </w:pPr>
            <w:r>
              <w:t xml:space="preserve">$7,440.00</w:t>
            </w:r>
          </w:p>
        </w:tc>
      </w:tr>
      <w:tr>
        <w:tc>
          <w:tcPr/>
          <w:p>
            <w:pPr>
              <w:pStyle w:val="Compact"/>
              <w:jc w:val="left"/>
            </w:pPr>
            <w:r>
              <w:t xml:space="preserve">6</w:t>
            </w:r>
          </w:p>
        </w:tc>
        <w:tc>
          <w:tcPr/>
          <w:p>
            <w:pPr>
              <w:pStyle w:val="Compact"/>
              <w:jc w:val="left"/>
            </w:pPr>
            <w:r>
              <w:t xml:space="preserve">Audit Report Preparation, Review, and Issuance. The Auditor drafted the independent auditor's report, obtained partner-level review, coordinated with the client's board of directors, and formally issued the final audit opinion. The report was filed in accordance with requirements applicable to entities operating in the United States Los Angeles metropolitan region.</w:t>
            </w:r>
          </w:p>
        </w:tc>
        <w:tc>
          <w:tcPr/>
          <w:p>
            <w:pPr>
              <w:pStyle w:val="Compact"/>
              <w:jc w:val="left"/>
            </w:pPr>
            <w:r>
              <w:t xml:space="preserve">$350 / hour</w:t>
            </w:r>
          </w:p>
        </w:tc>
        <w:tc>
          <w:tcPr/>
          <w:p>
            <w:pPr>
              <w:pStyle w:val="Compact"/>
              <w:jc w:val="left"/>
            </w:pPr>
            <w:r>
              <w:t xml:space="preserve">18 hours</w:t>
            </w:r>
          </w:p>
        </w:tc>
        <w:tc>
          <w:tcPr/>
          <w:p>
            <w:pPr>
              <w:pStyle w:val="Compact"/>
              <w:jc w:val="left"/>
            </w:pPr>
            <w:r>
              <w:t xml:space="preserve">$6,300.00</w:t>
            </w:r>
          </w:p>
        </w:tc>
      </w:tr>
      <w:tr>
        <w:tc>
          <w:tcPr/>
          <w:p>
            <w:pPr>
              <w:pStyle w:val="Compact"/>
              <w:jc w:val="left"/>
            </w:pPr>
            <w:r>
              <w:t xml:space="preserve">7</w:t>
            </w:r>
          </w:p>
        </w:tc>
        <w:tc>
          <w:tcPr/>
          <w:p>
            <w:pPr>
              <w:pStyle w:val="Compact"/>
              <w:jc w:val="left"/>
            </w:pPr>
            <w:r>
              <w:t xml:space="preserve">Out-of-Pocket Expenses – Travel within Los Angeles County, document retrieval fees, and third-party confirmation costs incurred by the Auditor during the engagement period.</w:t>
            </w:r>
          </w:p>
        </w:tc>
        <w:tc>
          <w:tcPr/>
          <w:p>
            <w:pPr>
              <w:pStyle w:val="Compact"/>
              <w:jc w:val="left"/>
            </w:pPr>
            <w:r>
              <w:t xml:space="preserve">Actual</w:t>
            </w:r>
          </w:p>
        </w:tc>
        <w:tc>
          <w:tcPr/>
          <w:p>
            <w:pPr>
              <w:pStyle w:val="Compact"/>
              <w:jc w:val="left"/>
            </w:pPr>
            <w:r>
              <w:t xml:space="preserve">—</w:t>
            </w:r>
          </w:p>
        </w:tc>
        <w:tc>
          <w:tcPr/>
          <w:p>
            <w:pPr>
              <w:pStyle w:val="Compact"/>
              <w:jc w:val="left"/>
            </w:pPr>
            <w:r>
              <w:t xml:space="preserve">$1,847.50</w:t>
            </w:r>
          </w:p>
        </w:tc>
      </w:tr>
    </w:tbl>
    <w:p>
      <w:pPr>
        <w:pStyle w:val="BodyText"/>
      </w:pPr>
      <w:r>
        <w:t xml:space="preserve">Subtotal (Professional Services):</w:t>
      </w:r>
      <w:r>
        <w:t xml:space="preserve">$101,710.00</w:t>
      </w:r>
    </w:p>
    <w:p>
      <w:pPr>
        <w:pStyle w:val="BodyText"/>
      </w:pPr>
      <w:r>
        <w:t xml:space="preserve">Out-of-Pocket Expenses:</w:t>
      </w:r>
      <w:r>
        <w:t xml:space="preserve">$1,847.50</w:t>
      </w:r>
    </w:p>
    <w:p>
      <w:pPr>
        <w:pStyle w:val="BodyText"/>
      </w:pPr>
      <w:r>
        <w:t xml:space="preserve">Subtotal Before Tax:</w:t>
      </w:r>
      <w:r>
        <w:t xml:space="preserve">$103,557.50</w:t>
      </w:r>
    </w:p>
    <w:p>
      <w:pPr>
        <w:pStyle w:val="BodyText"/>
      </w:pPr>
      <w:r>
        <w:t xml:space="preserve">California Sales &amp; Use Tax (8.75%):</w:t>
      </w:r>
      <w:r>
        <w:t xml:space="preserve">$9,061.28</w:t>
      </w:r>
    </w:p>
    <w:p>
      <w:pPr>
        <w:pStyle w:val="BodyText"/>
      </w:pPr>
      <w:r>
        <w:t xml:space="preserve">GRAND TOTAL DUE:</w:t>
      </w:r>
      <w:r>
        <w:t xml:space="preserve">$112,618.78</w:t>
      </w:r>
    </w:p>
    <w:bookmarkStart w:id="24" w:name="notes-and-terms"/>
    <w:p>
      <w:pPr>
        <w:pStyle w:val="Heading3"/>
      </w:pPr>
      <w:r>
        <w:t xml:space="preserve">Notes and Terms</w:t>
      </w:r>
    </w:p>
    <w:p>
      <w:pPr>
        <w:pStyle w:val="FirstParagraph"/>
      </w:pPr>
      <w:r>
        <w:t xml:space="preserve">This Invoice is issued by Meridian Audit &amp; Compliance Group, a licensed CPA firm operating in the United States Los Angeles metropolitan area, in connection with the professional Auditor services rendered to Pacific Crest Manufacturing Corp. for the fiscal year ended December 31, 2024.</w:t>
      </w:r>
    </w:p>
    <w:p>
      <w:pPr>
        <w:pStyle w:val="BodyText"/>
      </w:pPr>
      <w:r>
        <w:t xml:space="preserve">The Auditor has performed the engagement in accordance with the standards of the Public Company Accounting Oversight Board (PCAOB) and Generally Accepted Auditing Standards (GAAS). The scope of work described in this Invoice encompasses all procedures outlined in the signed Engagement Letter dated February 15, 2025 (Reference: ENG-2025-PC-0341).</w:t>
      </w:r>
    </w:p>
    <w:p>
      <w:pPr>
        <w:pStyle w:val="BodyText"/>
      </w:pPr>
      <w:r>
        <w:t xml:space="preserve">All services were performed by qualified Auditor professionals holding active CPA licenses issued by the California Board of Accountancy. The Auditor maintains professional liability insurance in the amount of $5,000,000 per occurrence, as required for Auditor engagements in the State of California.</w:t>
      </w:r>
    </w:p>
    <w:p>
      <w:pPr>
        <w:pStyle w:val="BodyText"/>
      </w:pPr>
      <w:r>
        <w:t xml:space="preserve">Payment is due within thirty (30) calendar days from the date of this Invoice. Late payments shall accrue interest at the rate of 1.5% per month or the maximum rate permitted under California Civil Code Section 3289, whichever is lower. The Auditor reserves the right to suspend ongoing services if payment is not received by the stated due date.</w:t>
      </w:r>
    </w:p>
    <w:p>
      <w:pPr>
        <w:pStyle w:val="BodyText"/>
      </w:pPr>
      <w:r>
        <w:t xml:space="preserve">This Invoice constitutes a binding financial document. Any disputes regarding the scope, quality, or billing of the Auditor services described herein shall be governed by the terms of the master Engagement Agreement and subject to the laws of the State of California, with venue in the Superior Court of Los Angeles County, United States.</w:t>
      </w:r>
    </w:p>
    <w:bookmarkEnd w:id="24"/>
    <w:bookmarkStart w:id="25" w:name="payment-instructions"/>
    <w:p>
      <w:pPr>
        <w:pStyle w:val="Heading3"/>
      </w:pPr>
      <w:r>
        <w:t xml:space="preserve">Payment Instructions</w:t>
      </w:r>
    </w:p>
    <w:p>
      <w:pPr>
        <w:pStyle w:val="FirstParagraph"/>
      </w:pPr>
      <w:r>
        <w:rPr>
          <w:bCs/>
          <w:b/>
        </w:rPr>
        <w:t xml:space="preserve">Bank Wire Transfer:</w:t>
      </w:r>
      <w:r>
        <w:t xml:space="preserve"> </w:t>
      </w:r>
      <w:r>
        <w:t xml:space="preserve">First Republic Bank, N.A. – Los Angeles Branch</w:t>
      </w:r>
    </w:p>
    <w:p>
      <w:pPr>
        <w:pStyle w:val="BodyText"/>
      </w:pPr>
      <w:r>
        <w:t xml:space="preserve">Account Name: Meridian Audit &amp; Compliance Group</w:t>
      </w:r>
    </w:p>
    <w:p>
      <w:pPr>
        <w:pStyle w:val="BodyText"/>
      </w:pPr>
      <w:r>
        <w:t xml:space="preserve">Account Number: 4471-8829-0034 | Routing Number: 121000248</w:t>
      </w:r>
    </w:p>
    <w:p>
      <w:pPr>
        <w:pStyle w:val="BodyText"/>
      </w:pPr>
      <w:r>
        <w:t xml:space="preserve">Reference: Please cite Invoice No. MA-2025-04872 on all remittances.</w:t>
      </w:r>
    </w:p>
    <w:p>
      <w:pPr>
        <w:pStyle w:val="BodyText"/>
      </w:pPr>
      <w:r>
        <w:rPr>
          <w:bCs/>
          <w:b/>
        </w:rPr>
        <w:t xml:space="preserve">Check:</w:t>
      </w:r>
      <w:r>
        <w:t xml:space="preserve"> </w:t>
      </w:r>
      <w:r>
        <w:t xml:space="preserve">Make payable to "Meridian Audit &amp; Compliance Group" and mail to 450 South Grand Avenue, Suite 2100, Los Angeles, CA 90071, United States.</w:t>
      </w:r>
    </w:p>
    <w:p>
      <w:pPr>
        <w:pStyle w:val="BodyText"/>
      </w:pPr>
      <w:r>
        <w:rPr>
          <w:bCs/>
          <w:b/>
        </w:rPr>
        <w:t xml:space="preserve">Electronic Payment (ACH):</w:t>
      </w:r>
      <w:r>
        <w:t xml:space="preserve"> </w:t>
      </w:r>
      <w:r>
        <w:t xml:space="preserve">Available upon request. Contact billing@meridianauditla.com for ACH enrollment details.</w:t>
      </w:r>
    </w:p>
    <w:bookmarkEnd w:id="25"/>
    <w:p>
      <w:pPr>
        <w:pStyle w:val="BodyText"/>
      </w:pPr>
      <w:r>
        <w:rPr>
          <w:bCs/>
          <w:b/>
        </w:rPr>
        <w:t xml:space="preserve">Authorized Signatory – Auditor Firm</w:t>
      </w:r>
    </w:p>
    <w:p>
      <w:pPr>
        <w:pStyle w:val="BodyText"/>
      </w:pPr>
      <w:r>
        <w:t xml:space="preserve">Margaret L. Chen, CPA, CFE</w:t>
      </w:r>
    </w:p>
    <w:p>
      <w:pPr>
        <w:pStyle w:val="BodyText"/>
      </w:pPr>
      <w:r>
        <w:t xml:space="preserve">Senior Auditor / Engagement Partner</w:t>
      </w:r>
    </w:p>
    <w:p>
      <w:pPr>
        <w:pStyle w:val="BodyText"/>
      </w:pPr>
      <w:r>
        <w:t xml:space="preserve">Date: June 12, 2025</w:t>
      </w:r>
    </w:p>
    <w:p>
      <w:pPr>
        <w:pStyle w:val="BodyText"/>
      </w:pPr>
      <w:r>
        <w:rPr>
          <w:bCs/>
          <w:b/>
        </w:rPr>
        <w:t xml:space="preserve">Accepted By – Client</w:t>
      </w:r>
    </w:p>
    <w:p>
      <w:pPr>
        <w:pStyle w:val="BodyText"/>
      </w:pPr>
      <w:r>
        <w:t xml:space="preserve">David R. Thornton, CFO</w:t>
      </w:r>
    </w:p>
    <w:p>
      <w:pPr>
        <w:pStyle w:val="BodyText"/>
      </w:pPr>
      <w:r>
        <w:t xml:space="preserve">Pacific Crest Manufacturing Corp.</w:t>
      </w:r>
    </w:p>
    <w:p>
      <w:pPr>
        <w:pStyle w:val="BodyText"/>
      </w:pPr>
      <w:r>
        <w:t xml:space="preserve">Date: ______________________</w:t>
      </w:r>
    </w:p>
    <w:p>
      <w:pPr>
        <w:pStyle w:val="BodyText"/>
      </w:pPr>
      <w:r>
        <w:t xml:space="preserve">Meridian Audit &amp; Compliance Group | 450 South Grand Avenue, Suite 2100, Los Angeles, CA 90071, United States</w:t>
      </w:r>
    </w:p>
    <w:p>
      <w:pPr>
        <w:pStyle w:val="BodyText"/>
      </w:pPr>
      <w:r>
        <w:t xml:space="preserve">CA Board of Accountancy License No. 2847561 | AICPA Member | PCAOB Registered Firm (ID: 34872)</w:t>
      </w:r>
    </w:p>
    <w:p>
      <w:pPr>
        <w:pStyle w:val="BodyText"/>
      </w:pPr>
      <w:r>
        <w:t xml:space="preserve">This Invoice was generated electronically and is valid without a physical signature. For questions regarding this Invoice or the Auditor engagement, please contact our billing department at (213) 555-0187.</w:t>
      </w:r>
    </w:p>
    <w:p>
      <w:pPr>
        <w:pStyle w:val="BodyText"/>
      </w:pPr>
      <w:r>
        <w:t xml:space="preserve">© 2025 Meridian Audit &amp; Compliance Group. All rights reserved. Invoice MA-2025-04872 –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United States Los Angeles</dc:title>
  <dc:creator/>
  <dc:language>en</dc:language>
  <cp:keywords/>
  <dcterms:created xsi:type="dcterms:W3CDTF">2026-10-10T03:43:29Z</dcterms:created>
  <dcterms:modified xsi:type="dcterms:W3CDTF">2026-10-10T03:43:29Z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