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utotech-engineering-solutions"/>
    <w:p>
      <w:pPr>
        <w:pStyle w:val="Heading1"/>
      </w:pPr>
      <w:r>
        <w:t xml:space="preserve">AutoTech Engineering Solutions</w:t>
      </w:r>
    </w:p>
    <w:p>
      <w:pPr>
        <w:pStyle w:val="FirstParagraph"/>
      </w:pPr>
      <w:r>
        <w:t xml:space="preserve">Specialized Automotive Engineering &amp; Consulting</w:t>
      </w:r>
    </w:p>
    <w:p>
      <w:pPr>
        <w:pStyle w:val="BodyText"/>
      </w:pPr>
      <w:r>
        <w:t xml:space="preserve">Av. Corrientes 1234, Piso 5, Of. B</w:t>
      </w:r>
    </w:p>
    <w:p>
      <w:pPr>
        <w:pStyle w:val="BodyText"/>
      </w:pPr>
      <w:r>
        <w:t xml:space="preserve">C1043AAZ Buenos Aires, Argentina</w:t>
      </w:r>
    </w:p>
    <w:p>
      <w:pPr>
        <w:pStyle w:val="BodyText"/>
      </w:pPr>
      <w:r>
        <w:t xml:space="preserve">Tax ID (CUIT): 30-71234567-8</w:t>
      </w:r>
    </w:p>
    <w:p>
      <w:pPr>
        <w:pStyle w:val="BodyText"/>
      </w:pPr>
      <w:r>
        <w:t xml:space="preserve">Email: billing@autotech-engineering.ar</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t xml:space="preserve">Bill To:</w:t>
      </w:r>
    </w:p>
    <w:p>
      <w:pPr>
        <w:pStyle w:val="BodyText"/>
      </w:pPr>
      <w:r>
        <w:rPr>
          <w:bCs/>
          <w:b/>
        </w:rPr>
        <w:t xml:space="preserve">Global Motors Argentina S.A.</w:t>
      </w:r>
      <w:r>
        <w:br/>
      </w:r>
      <w:r>
        <w:t xml:space="preserve">Attn: Procurement Department</w:t>
      </w:r>
      <w:r>
        <w:br/>
      </w:r>
      <w:r>
        <w:t xml:space="preserve">Av. del Libertador 5678</w:t>
      </w:r>
      <w:r>
        <w:br/>
      </w:r>
      <w:r>
        <w:t xml:space="preserve">C1425 Buenos Aires, Argentina</w:t>
      </w:r>
      <w:r>
        <w:br/>
      </w:r>
      <w:r>
        <w:t xml:space="preserve">CUIT: 30-69876543-2</w:t>
      </w:r>
    </w:p>
    <w:p>
      <w:pPr>
        <w:pStyle w:val="BodyText"/>
      </w:pPr>
      <w:r>
        <w:t xml:space="preserve">Invoice Details:</w:t>
      </w:r>
    </w:p>
    <w:p>
      <w:pPr>
        <w:pStyle w:val="BodyText"/>
      </w:pPr>
      <w:r>
        <w:rPr>
          <w:bCs/>
          <w:b/>
        </w:rPr>
        <w:t xml:space="preserve">Invoice Number:</w:t>
      </w:r>
      <w:r>
        <w:t xml:space="preserve"> </w:t>
      </w:r>
      <w:r>
        <w:t xml:space="preserve">INV-2023-0892</w:t>
      </w:r>
      <w:r>
        <w:br/>
      </w:r>
      <w:r>
        <w:rPr>
          <w:bCs/>
          <w:b/>
        </w:rPr>
        <w:t xml:space="preserve">Date Issued:</w:t>
      </w:r>
      <w:r>
        <w:t xml:space="preserve"> </w:t>
      </w:r>
      <w:r>
        <w:t xml:space="preserve">October 24, 2023</w:t>
      </w:r>
      <w:r>
        <w:br/>
      </w:r>
      <w:r>
        <w:rPr>
          <w:bCs/>
          <w:b/>
        </w:rPr>
        <w:t xml:space="preserve">Due Date:</w:t>
      </w:r>
      <w:r>
        <w:t xml:space="preserve"> </w:t>
      </w:r>
      <w:r>
        <w:t xml:space="preserve">November 24, 2023</w:t>
      </w:r>
      <w:r>
        <w:br/>
      </w:r>
      <w:r>
        <w:rPr>
          <w:bCs/>
          <w:b/>
        </w:rPr>
        <w:t xml:space="preserve">Project Reference:</w:t>
      </w:r>
      <w:r>
        <w:t xml:space="preserve"> </w:t>
      </w:r>
      <w:r>
        <w:t xml:space="preserve">EV-Chassis-Optimization-BA</w:t>
      </w:r>
    </w:p>
    <w:p>
      <w:pPr>
        <w:pStyle w:val="BodyText"/>
      </w:pPr>
      <w:r>
        <w:t xml:space="preserve">Project Status: Completed</w:t>
      </w:r>
    </w:p>
    <w:p>
      <w:pPr>
        <w:pStyle w:val="BodyText"/>
      </w:pPr>
      <w:r>
        <w:t xml:space="preserve">This invoice represents the final settlement for the comprehensive automotive engineering consultancy provided by our team of senior Automotive Engineers. The services were executed in strict accordance with the technical specifications agreed upon for the Buenos Aires regional development center. The scope included advanced chassis dynamics simulation, thermal management system design for electric powertrains, and compliance verification against Argentine automotive safety standards (IRAM).</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Engineering Services</w:t>
            </w:r>
          </w:p>
        </w:tc>
        <w:tc>
          <w:tcPr/>
          <w:p>
            <w:pPr>
              <w:pStyle w:val="Compact"/>
              <w:jc w:val="left"/>
            </w:pPr>
            <w:r>
              <w:t xml:space="preserve">Hours / Qty</w:t>
            </w:r>
          </w:p>
        </w:tc>
        <w:tc>
          <w:tcPr/>
          <w:p>
            <w:pPr>
              <w:pStyle w:val="Compact"/>
              <w:jc w:val="left"/>
            </w:pPr>
            <w:r>
              <w:t xml:space="preserve">Rate (USD)</w:t>
            </w:r>
          </w:p>
        </w:tc>
        <w:tc>
          <w:tcPr/>
          <w:p>
            <w:pPr>
              <w:pStyle w:val="Compact"/>
              <w:jc w:val="right"/>
            </w:pPr>
            <w:r>
              <w:t xml:space="preserve">Amount (USD)</w:t>
            </w:r>
          </w:p>
        </w:tc>
      </w:tr>
      <w:tr>
        <w:tc>
          <w:tcPr/>
          <w:p>
            <w:pPr>
              <w:pStyle w:val="Compact"/>
              <w:jc w:val="left"/>
            </w:pPr>
            <w:r>
              <w:t xml:space="preserve">1</w:t>
            </w:r>
          </w:p>
        </w:tc>
        <w:tc>
          <w:tcPr/>
          <w:p>
            <w:pPr>
              <w:pStyle w:val="Compact"/>
              <w:jc w:val="left"/>
            </w:pPr>
            <w:r>
              <w:rPr>
                <w:bCs/>
                <w:b/>
              </w:rPr>
              <w:t xml:space="preserve">Chassis Dynamics &amp; Suspension Tuning</w:t>
            </w:r>
            <w:r>
              <w:br/>
            </w:r>
            <w:r>
              <w:t xml:space="preserve">Detailed analysis and optimization of the suspension geometry for the new EV platform. This involved multi-body dynamics simulation to ensure ride comfort and handling stability suitable for the specific road conditions found in Buenos Aires and surrounding provinces.</w:t>
            </w:r>
          </w:p>
        </w:tc>
        <w:tc>
          <w:tcPr/>
          <w:p>
            <w:pPr>
              <w:pStyle w:val="Compact"/>
              <w:jc w:val="left"/>
            </w:pPr>
            <w:r>
              <w:t xml:space="preserve">40</w:t>
            </w:r>
          </w:p>
        </w:tc>
        <w:tc>
          <w:tcPr/>
          <w:p>
            <w:pPr>
              <w:pStyle w:val="Compact"/>
              <w:jc w:val="left"/>
            </w:pPr>
            <w:r>
              <w:t xml:space="preserve">$150.00</w:t>
            </w:r>
          </w:p>
        </w:tc>
        <w:tc>
          <w:tcPr/>
          <w:p>
            <w:pPr>
              <w:pStyle w:val="Compact"/>
              <w:jc w:val="right"/>
            </w:pPr>
            <w:r>
              <w:t xml:space="preserve">$6,000.00</w:t>
            </w:r>
          </w:p>
        </w:tc>
      </w:tr>
      <w:tr>
        <w:tc>
          <w:tcPr/>
          <w:p>
            <w:pPr>
              <w:pStyle w:val="Compact"/>
              <w:jc w:val="left"/>
            </w:pPr>
            <w:r>
              <w:t xml:space="preserve">2</w:t>
            </w:r>
          </w:p>
        </w:tc>
        <w:tc>
          <w:tcPr/>
          <w:p>
            <w:pPr>
              <w:pStyle w:val="Compact"/>
              <w:jc w:val="left"/>
            </w:pPr>
            <w:r>
              <w:rPr>
                <w:bCs/>
                <w:b/>
              </w:rPr>
              <w:t xml:space="preserve">Thermal Management System Design</w:t>
            </w:r>
            <w:r>
              <w:br/>
            </w:r>
            <w:r>
              <w:t xml:space="preserve">Engineering design for the battery cooling system. Our Automotive Engineers conducted CFD (Computational Fluid Dynamics) simulations to optimize airflow and heat dissipation, ensuring battery longevity and safety under high-load conditions typical of urban driving cycles in Argentina.</w:t>
            </w:r>
          </w:p>
        </w:tc>
        <w:tc>
          <w:tcPr/>
          <w:p>
            <w:pPr>
              <w:pStyle w:val="Compact"/>
              <w:jc w:val="left"/>
            </w:pPr>
            <w:r>
              <w:t xml:space="preserve">35</w:t>
            </w:r>
          </w:p>
        </w:tc>
        <w:tc>
          <w:tcPr/>
          <w:p>
            <w:pPr>
              <w:pStyle w:val="Compact"/>
              <w:jc w:val="left"/>
            </w:pPr>
            <w:r>
              <w:t xml:space="preserve">$150.00</w:t>
            </w:r>
          </w:p>
        </w:tc>
        <w:tc>
          <w:tcPr/>
          <w:p>
            <w:pPr>
              <w:pStyle w:val="Compact"/>
              <w:jc w:val="right"/>
            </w:pPr>
            <w:r>
              <w:t xml:space="preserve">$5,250.00</w:t>
            </w:r>
          </w:p>
        </w:tc>
      </w:tr>
      <w:tr>
        <w:tc>
          <w:tcPr/>
          <w:p>
            <w:pPr>
              <w:pStyle w:val="Compact"/>
              <w:jc w:val="left"/>
            </w:pPr>
            <w:r>
              <w:t xml:space="preserve">3</w:t>
            </w:r>
          </w:p>
        </w:tc>
        <w:tc>
          <w:tcPr/>
          <w:p>
            <w:pPr>
              <w:pStyle w:val="Compact"/>
              <w:jc w:val="left"/>
            </w:pPr>
            <w:r>
              <w:rPr>
                <w:bCs/>
                <w:b/>
              </w:rPr>
              <w:t xml:space="preserve">Regulatory Compliance &amp; Safety Analysis</w:t>
            </w:r>
            <w:r>
              <w:br/>
            </w:r>
            <w:r>
              <w:t xml:space="preserve">Review of vehicle design against local Argentine regulations and international safety standards. This service included crashworthiness assessment reports and documentation preparation required for homologation processes within the Buenos Aires jurisdiction.</w:t>
            </w:r>
          </w:p>
        </w:tc>
        <w:tc>
          <w:tcPr/>
          <w:p>
            <w:pPr>
              <w:pStyle w:val="Compact"/>
              <w:jc w:val="left"/>
            </w:pPr>
            <w:r>
              <w:t xml:space="preserve">20</w:t>
            </w:r>
          </w:p>
        </w:tc>
        <w:tc>
          <w:tcPr/>
          <w:p>
            <w:pPr>
              <w:pStyle w:val="Compact"/>
              <w:jc w:val="left"/>
            </w:pPr>
            <w:r>
              <w:t xml:space="preserve">$150.00</w:t>
            </w:r>
          </w:p>
        </w:tc>
        <w:tc>
          <w:tcPr/>
          <w:p>
            <w:pPr>
              <w:pStyle w:val="Compact"/>
              <w:jc w:val="right"/>
            </w:pPr>
            <w:r>
              <w:t xml:space="preserve">$3,000.00</w:t>
            </w:r>
          </w:p>
        </w:tc>
      </w:tr>
      <w:tr>
        <w:tc>
          <w:tcPr/>
          <w:p>
            <w:pPr>
              <w:pStyle w:val="Compact"/>
              <w:jc w:val="left"/>
            </w:pPr>
            <w:r>
              <w:t xml:space="preserve">4</w:t>
            </w:r>
          </w:p>
        </w:tc>
        <w:tc>
          <w:tcPr/>
          <w:p>
            <w:pPr>
              <w:pStyle w:val="Compact"/>
              <w:jc w:val="left"/>
            </w:pPr>
            <w:r>
              <w:rPr>
                <w:bCs/>
                <w:b/>
              </w:rPr>
              <w:t xml:space="preserve">On-Site Technical Consultation</w:t>
            </w:r>
            <w:r>
              <w:br/>
            </w:r>
            <w:r>
              <w:t xml:space="preserve">Two days of on-site engineering support at the client's facility in Buenos Aires. Activities included prototype inspection, validation of manufacturing tolerances, and collaborative workshops with the internal engineering team to align on final design specifications.</w:t>
            </w:r>
          </w:p>
        </w:tc>
        <w:tc>
          <w:tcPr/>
          <w:p>
            <w:pPr>
              <w:pStyle w:val="Compact"/>
              <w:jc w:val="left"/>
            </w:pPr>
            <w:r>
              <w:t xml:space="preserve">2</w:t>
            </w:r>
          </w:p>
        </w:tc>
        <w:tc>
          <w:tcPr/>
          <w:p>
            <w:pPr>
              <w:pStyle w:val="Compact"/>
              <w:jc w:val="left"/>
            </w:pPr>
            <w:r>
              <w:t xml:space="preserve">$1,200.00</w:t>
            </w:r>
          </w:p>
        </w:tc>
        <w:tc>
          <w:tcPr/>
          <w:p>
            <w:pPr>
              <w:pStyle w:val="Compact"/>
              <w:jc w:val="right"/>
            </w:pPr>
            <w:r>
              <w:t xml:space="preserve">$2,400.00</w:t>
            </w:r>
          </w:p>
        </w:tc>
      </w:tr>
      <w:tr>
        <w:tc>
          <w:tcPr/>
          <w:p>
            <w:pPr>
              <w:pStyle w:val="Compact"/>
              <w:jc w:val="left"/>
            </w:pPr>
            <w:r>
              <w:t xml:space="preserve">5</w:t>
            </w:r>
          </w:p>
        </w:tc>
        <w:tc>
          <w:tcPr/>
          <w:p>
            <w:pPr>
              <w:pStyle w:val="Compact"/>
              <w:jc w:val="left"/>
            </w:pPr>
            <w:r>
              <w:rPr>
                <w:bCs/>
                <w:b/>
              </w:rPr>
              <w:t xml:space="preserve">Final Engineering Report &amp; Documentation</w:t>
            </w:r>
            <w:r>
              <w:br/>
            </w:r>
            <w:r>
              <w:t xml:space="preserve">Compilation of all technical data, simulation results, and design recommendations into a comprehensive final report. This document serves as the official record of the engineering work performed and provides actionable insights for the next phase of production.</w:t>
            </w:r>
          </w:p>
        </w:tc>
        <w:tc>
          <w:tcPr/>
          <w:p>
            <w:pPr>
              <w:pStyle w:val="Compact"/>
              <w:jc w:val="left"/>
            </w:pPr>
            <w:r>
              <w:t xml:space="preserve">1</w:t>
            </w:r>
          </w:p>
        </w:tc>
        <w:tc>
          <w:tcPr/>
          <w:p>
            <w:pPr>
              <w:pStyle w:val="Compact"/>
              <w:jc w:val="left"/>
            </w:pPr>
            <w:r>
              <w:t xml:space="preserve">$1,500.00</w:t>
            </w:r>
          </w:p>
        </w:tc>
        <w:tc>
          <w:tcPr/>
          <w:p>
            <w:pPr>
              <w:pStyle w:val="Compact"/>
              <w:jc w:val="right"/>
            </w:pPr>
            <w:r>
              <w:t xml:space="preserve">$1,500.00</w:t>
            </w:r>
          </w:p>
        </w:tc>
      </w:tr>
    </w:tbl>
    <w:p>
      <w:pPr>
        <w:pStyle w:val="BodyText"/>
      </w:pPr>
      <w:r>
        <w:t xml:space="preserve">Subtotal:</w:t>
      </w:r>
      <w:r>
        <w:t xml:space="preserve"> </w:t>
      </w:r>
      <w:r>
        <w:t xml:space="preserve">$18,150.00</w:t>
      </w:r>
    </w:p>
    <w:p>
      <w:pPr>
        <w:pStyle w:val="BodyText"/>
      </w:pPr>
      <w:r>
        <w:t xml:space="preserve">VAT (IVA 21%):</w:t>
      </w:r>
      <w:r>
        <w:t xml:space="preserve"> </w:t>
      </w:r>
      <w:r>
        <w:t xml:space="preserve">$3,811.50</w:t>
      </w:r>
    </w:p>
    <w:p>
      <w:pPr>
        <w:pStyle w:val="BodyText"/>
      </w:pPr>
      <w:r>
        <w:t xml:space="preserve">Total Due:</w:t>
      </w:r>
      <w:r>
        <w:t xml:space="preserve"> </w:t>
      </w:r>
      <w:r>
        <w:t xml:space="preserve">$21,961.50</w:t>
      </w:r>
    </w:p>
    <w:bookmarkStart w:id="22"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details below. All amounts are quoted in United States Dollars (USD). If payment is made in Argentine Pesos (ARS), the exchange rate will be determined by the official rate published by the Central Bank of Argentina on the date of payment.</w:t>
      </w:r>
    </w:p>
    <w:p>
      <w:pPr>
        <w:pStyle w:val="BodyText"/>
      </w:pPr>
      <w:r>
        <w:rPr>
          <w:bCs/>
          <w:b/>
        </w:rPr>
        <w:t xml:space="preserve">Bank Details:</w:t>
      </w:r>
      <w:r>
        <w:br/>
      </w:r>
      <w:r>
        <w:t xml:space="preserve">Bank: Banco Nación Argentina</w:t>
      </w:r>
      <w:r>
        <w:br/>
      </w:r>
      <w:r>
        <w:t xml:space="preserve">Account Name: AutoTech Engineering Solutions S.R.L.</w:t>
      </w:r>
      <w:r>
        <w:br/>
      </w:r>
      <w:r>
        <w:t xml:space="preserve">CBU: 0110000000000000000000</w:t>
      </w:r>
      <w:r>
        <w:br/>
      </w:r>
      <w:r>
        <w:t xml:space="preserve">SWIFT: NACNARBA</w:t>
      </w:r>
    </w:p>
    <w:p>
      <w:pPr>
        <w:pStyle w:val="BodyText"/>
      </w:pPr>
      <w:r>
        <w:t xml:space="preserve">Late payments may incur a monthly interest charge of 2% on the outstanding balance. This invoice is issued in compliance with the tax regulations of the Autonomous City of Buenos Aires and the national tax authority (AFIP). Please retain this document for your accounting records.</w:t>
      </w:r>
    </w:p>
    <w:bookmarkEnd w:id="22"/>
    <w:bookmarkStart w:id="23" w:name="service-confirmation"/>
    <w:p>
      <w:pPr>
        <w:pStyle w:val="Heading4"/>
      </w:pPr>
      <w:r>
        <w:t xml:space="preserve">Service Confirmation</w:t>
      </w:r>
    </w:p>
    <w:p>
      <w:pPr>
        <w:pStyle w:val="FirstParagraph"/>
      </w:pPr>
      <w:r>
        <w:t xml:space="preserve">By processing this payment, the client acknowledges that all automotive engineering services described herein have been completed to their satisfaction. The intellectual property rights for the specific designs and simulations created for this project are transferred to the client upon full payment, as per the signed service agreement dated September 1, 2023.</w:t>
      </w:r>
    </w:p>
    <w:bookmarkEnd w:id="23"/>
    <w:p>
      <w:pPr>
        <w:pStyle w:val="BodyText"/>
      </w:pPr>
      <w:r>
        <w:t xml:space="preserve">AutoTech Engineering Solutions | Av. Corrientes 1234, Buenos Aires, Argentina | +54 11 1234-5678</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