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caa4b38d510bde9ae72f9494aaaf33939548b17"/>
    <w:p>
      <w:pPr>
        <w:pStyle w:val="Heading1"/>
      </w:pPr>
      <w:r>
        <w:t xml:space="preserve">Queensland Automotive Engineering Solutions</w:t>
      </w:r>
    </w:p>
    <w:p>
      <w:pPr>
        <w:pStyle w:val="FirstParagraph"/>
      </w:pPr>
      <w:r>
        <w:t xml:space="preserve">Level 4, 123 Eagle Street</w:t>
      </w:r>
    </w:p>
    <w:p>
      <w:pPr>
        <w:pStyle w:val="BodyText"/>
      </w:pPr>
      <w:r>
        <w:t xml:space="preserve">Fortitude Valley,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QLD 4006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7 3000 1234</w:t>
      </w:r>
    </w:p>
    <w:p>
      <w:pPr>
        <w:pStyle w:val="BodyText"/>
      </w:pPr>
      <w:r>
        <w:t xml:space="preserve">Email: invoicing@qld-auto-eng.com.au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TransContinental Logistics Pty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450 Logan Road</w:t>
      </w:r>
    </w:p>
    <w:p>
      <w:pPr>
        <w:pStyle w:val="BodyText"/>
      </w:pPr>
      <w:r>
        <w:t xml:space="preserve">Mount Gravatt,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QLD 4122</w:t>
      </w:r>
    </w:p>
    <w:p>
      <w:pPr>
        <w:pStyle w:val="BodyText"/>
      </w:pPr>
      <w:r>
        <w:t xml:space="preserve">ABN: 98 765 432 109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Heavy Vehicle Fleet Efficiency Audit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 South Industrial Park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On-site diagnostics and engineering consultation regarding diesel particulate filter optimization and emissions compliance for Class 5 trucks.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</w:t>
            </w:r>
            <w:r>
              <w:br/>
            </w:r>
            <w:r>
              <w:t xml:space="preserve">Initial site assessment at Brisbane depot. Review of current fleet maintenance logs and identification of recurring engine faults in the heavy-duty transport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Diagnostics &amp; Telemetry Analysis</w:t>
            </w:r>
            <w:r>
              <w:br/>
            </w:r>
            <w:r>
              <w:t xml:space="preserve">Utilization of OBD-II and proprietary diagnostic tools to analyze engine performance data. Focus on fuel injection timing and turbocharger efficiency across 15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Emissions Compliance Reporting</w:t>
            </w:r>
            <w:r>
              <w:br/>
            </w:r>
            <w:r>
              <w:t xml:space="preserve">Preparation of technical documentation ensuring compliance with Australian Design Rules (ADR) and local Brisbane environmental regulations regarding exhaust emissions.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Engineering Optimization Strategy</w:t>
            </w:r>
            <w:r>
              <w:br/>
            </w:r>
            <w:r>
              <w:t xml:space="preserve">Development of a long-term maintenance strategy to reduce downtime. Includes recommendations for aftermarket parts sourcing and driver training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Site Expenses</w:t>
            </w:r>
            <w:r>
              <w:br/>
            </w:r>
            <w:r>
              <w:t xml:space="preserve">Travel costs incurred within the Greater Brisbane area for site visits, including parking fees at the industrial park and fuel surcharges.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$11,350.00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$1,135.00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$12,485.00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remit payment within 30 days of the invoice date. Late payments may incur interest charges in accordance with the</w:t>
      </w:r>
      <w:r>
        <w:t xml:space="preserve"> </w:t>
      </w:r>
      <w:r>
        <w:rPr>
          <w:iCs/>
          <w:i/>
        </w:rPr>
        <w:t xml:space="preserve">Trade Practices Act 1974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National Australia Bank</w:t>
      </w:r>
      <w:r>
        <w:br/>
      </w:r>
      <w:r>
        <w:rPr>
          <w:bCs/>
          <w:b/>
        </w:rPr>
        <w:t xml:space="preserve">BSB:</w:t>
      </w:r>
      <w:r>
        <w:t xml:space="preserve"> </w:t>
      </w:r>
      <w:r>
        <w:t xml:space="preserve">082-001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Queensland Automotive Engineering Solutions Pty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Please quote the Invoice Number in the payment reference to ensure prompt allocation of funds.</w:t>
      </w:r>
    </w:p>
    <w:bookmarkEnd w:id="24"/>
    <w:bookmarkStart w:id="25" w:name="service-scope-clarification"/>
    <w:p>
      <w:pPr>
        <w:pStyle w:val="Heading4"/>
      </w:pPr>
      <w:r>
        <w:t xml:space="preserve">Service Scope Clarification</w:t>
      </w:r>
    </w:p>
    <w:p>
      <w:pPr>
        <w:pStyle w:val="FirstParagraph"/>
      </w:pPr>
      <w:r>
        <w:t xml:space="preserve">This Invoice covers the professional services rendered by a qualified Automotive Engineer specializing in heavy vehicle dynamics and emissions control. The work was conducted strictly within the jurisdiction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adhering to all local safety standards and engineering codes of practice. The data provided in this report is confidential and intended solely for the use of TransContinental Logistics Pty Ltd.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James Henderson</w:t>
      </w:r>
    </w:p>
    <w:p>
      <w:pPr>
        <w:pStyle w:val="BodyText"/>
      </w:pPr>
      <w:r>
        <w:t xml:space="preserve">Principal Automotive Engineer</w:t>
      </w:r>
    </w:p>
    <w:p>
      <w:pPr>
        <w:pStyle w:val="BodyText"/>
      </w:pPr>
      <w:r>
        <w:t xml:space="preserve">Queensland Automotive Engineering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Queensland Automotive Engineering Solutions Pty Ltd | ABN 12 345 678 901</w:t>
      </w:r>
    </w:p>
    <w:p>
      <w:pPr>
        <w:pStyle w:val="BodyText"/>
      </w:pPr>
      <w:r>
        <w:t xml:space="preserve">Level 4, 123 Eagle Street, Fortitude Valley,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QLD 4006</w:t>
      </w:r>
    </w:p>
    <w:p>
      <w:pPr>
        <w:pStyle w:val="BodyText"/>
      </w:pPr>
      <w:r>
        <w:t xml:space="preserve">Thank you for your business. We look forward to continuing our partnership in advancing automotive efficiency in Queensland.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2026-10-10T06:29:21Z</dcterms:created>
  <dcterms:modified xsi:type="dcterms:W3CDTF">2026-10-10T06:29:21Z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