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brussels-automotive-solutions"/>
    <w:p>
      <w:pPr>
        <w:pStyle w:val="Heading1"/>
      </w:pPr>
      <w:r>
        <w:t xml:space="preserve">Brussels Automotive Solutions</w:t>
      </w:r>
    </w:p>
    <w:p>
      <w:pPr>
        <w:pStyle w:val="FirstParagraph"/>
      </w:pPr>
      <w:r>
        <w:t xml:space="preserve">Advanced Engineering &amp; Consultancy</w:t>
      </w:r>
    </w:p>
    <w:p>
      <w:pPr>
        <w:pStyle w:val="BodyText"/>
      </w:pPr>
      <w:r>
        <w:t xml:space="preserve">123 Avenue Louise, 1050 Brussels, Belgium</w:t>
      </w:r>
    </w:p>
    <w:p>
      <w:pPr>
        <w:pStyle w:val="BodyText"/>
      </w:pPr>
      <w:r>
        <w:t xml:space="preserve">VAT ID: BE0678.901.234</w:t>
      </w:r>
    </w:p>
    <w:p>
      <w:pPr>
        <w:pStyle w:val="BodyText"/>
      </w:pPr>
      <w:r>
        <w:t xml:space="preserve">Email: billing@brusselsautoeng.be</w:t>
      </w:r>
    </w:p>
    <w:p>
      <w:pPr>
        <w:pStyle w:val="BodyText"/>
      </w:pPr>
      <w:r>
        <w:t xml:space="preserve">Phone: +32 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EuroTech Mobility GmbH</w:t>
      </w:r>
    </w:p>
    <w:p>
      <w:pPr>
        <w:pStyle w:val="BodyText"/>
      </w:pPr>
      <w:r>
        <w:t xml:space="preserve">Attn: Procurement Department</w:t>
      </w:r>
    </w:p>
    <w:p>
      <w:pPr>
        <w:pStyle w:val="BodyText"/>
      </w:pPr>
      <w:r>
        <w:t xml:space="preserve">50 Rue de la Loi</w:t>
      </w:r>
    </w:p>
    <w:p>
      <w:pPr>
        <w:pStyle w:val="BodyText"/>
      </w:pPr>
      <w:r>
        <w:t xml:space="preserve">1040 Brussels, Belgium</w:t>
      </w:r>
    </w:p>
    <w:p>
      <w:pPr>
        <w:pStyle w:val="BodyText"/>
      </w:pPr>
      <w:r>
        <w:t xml:space="preserve">VAT ID: BE0987.654.321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EV Powertrain Optimization Phase II</w:t>
      </w:r>
    </w:p>
    <w:p>
      <w:pPr>
        <w:pStyle w:val="BodyText"/>
      </w:pPr>
      <w:r>
        <w:rPr>
          <w:bCs/>
          <w:b/>
        </w:rPr>
        <w:t xml:space="preserve">Location:</w:t>
      </w:r>
      <w:r>
        <w:t xml:space="preserve"> </w:t>
      </w:r>
      <w:r>
        <w:t xml:space="preserve">Brussels Innovation Hub</w:t>
      </w:r>
    </w:p>
    <w:p>
      <w:pPr>
        <w:pStyle w:val="BodyText"/>
      </w:pPr>
      <w:r>
        <w:rPr>
          <w:bCs/>
          <w:b/>
        </w:rPr>
        <w:t xml:space="preserve">Contract Ref:</w:t>
      </w:r>
      <w:r>
        <w:t xml:space="preserve"> </w:t>
      </w:r>
      <w:r>
        <w:t xml:space="preserve">AUT-ENG-2023-BRU</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Automotive Engineer Consultation - Powertrain Analysis</w:t>
            </w:r>
            <w:r>
              <w:br/>
            </w:r>
            <w:r>
              <w:t xml:space="preserve">Comprehensive analysis of electric vehicle powertrain efficiency conducted by senior Automotive Engineer. Includes thermal management simulation and battery integration review compliant with EU regulations.</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Automotive Engineer Consultation - Chassis Dynamics</w:t>
            </w:r>
            <w:r>
              <w:br/>
            </w:r>
            <w:r>
              <w:t xml:space="preserve">Suspension tuning and chassis dynamics optimization for urban mobility vehicles. Testing protocols executed at Brussels test facilities.</w:t>
            </w:r>
          </w:p>
        </w:tc>
        <w:tc>
          <w:tcPr/>
          <w:p>
            <w:pPr>
              <w:pStyle w:val="Compact"/>
              <w:jc w:val="left"/>
            </w:pPr>
            <w:r>
              <w:t xml:space="preserve">25.0</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of technical documentation required for type approval in Belgium Brussels and the wider EU market. Ensures adherence to latest automotive safety standards.</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On-Site Engineering Support</w:t>
            </w:r>
            <w:r>
              <w:br/>
            </w:r>
            <w:r>
              <w:t xml:space="preserve">Deployment of Automotive Engineer to client site in Brussels for prototype assembly oversight and quality assurance checks.</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bl>
    <w:p>
      <w:pPr>
        <w:pStyle w:val="BodyText"/>
      </w:pPr>
      <w:r>
        <w:t xml:space="preserve">Subtotal:</w:t>
      </w:r>
      <w:r>
        <w:t xml:space="preserve"> </w:t>
      </w:r>
      <w:r>
        <w:t xml:space="preserve">13,300.00 EUR</w:t>
      </w:r>
    </w:p>
    <w:p>
      <w:pPr>
        <w:pStyle w:val="BodyText"/>
      </w:pPr>
      <w:r>
        <w:t xml:space="preserve">VAT (21% - Belgium Standard Rate):</w:t>
      </w:r>
      <w:r>
        <w:t xml:space="preserve"> </w:t>
      </w:r>
      <w:r>
        <w:t xml:space="preserve">2,793.00 EUR</w:t>
      </w:r>
    </w:p>
    <w:p>
      <w:pPr>
        <w:pStyle w:val="BodyText"/>
      </w:pPr>
      <w:r>
        <w:t xml:space="preserve">TOTAL DUE:</w:t>
      </w:r>
      <w:r>
        <w:t xml:space="preserve"> </w:t>
      </w:r>
      <w:r>
        <w:t xml:space="preserve">16,093.00 EUR</w:t>
      </w:r>
    </w:p>
    <w:bookmarkStart w:id="24" w:name="payment-instructions-notes"/>
    <w:p>
      <w:pPr>
        <w:pStyle w:val="Heading4"/>
      </w:pPr>
      <w:r>
        <w:t xml:space="preserve">Payment Instructions &amp; Notes</w:t>
      </w:r>
    </w:p>
    <w:p>
      <w:pPr>
        <w:pStyle w:val="FirstParagraph"/>
      </w:pPr>
      <w:r>
        <w:t xml:space="preserve">Please make payment via bank transfer to the following account within 30 days of the invoice date. Late payments may incur interest charges in accordance with Belgian law.</w:t>
      </w:r>
    </w:p>
    <w:p>
      <w:pPr>
        <w:pStyle w:val="BodyText"/>
      </w:pPr>
      <w:r>
        <w:rPr>
          <w:bCs/>
          <w:b/>
        </w:rPr>
        <w:t xml:space="preserve">Bank Name:</w:t>
      </w:r>
      <w:r>
        <w:t xml:space="preserve"> </w:t>
      </w:r>
      <w:r>
        <w:t xml:space="preserve">KBC Bank Brussels</w:t>
      </w:r>
    </w:p>
    <w:p>
      <w:pPr>
        <w:pStyle w:val="BodyText"/>
      </w:pPr>
      <w:r>
        <w:rPr>
          <w:bCs/>
          <w:b/>
        </w:rPr>
        <w:t xml:space="preserve">Account Holder:</w:t>
      </w:r>
      <w:r>
        <w:t xml:space="preserve"> </w:t>
      </w:r>
      <w:r>
        <w:t xml:space="preserve">Brussels Automotive Solutions NV</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KREDBEBB</w:t>
      </w:r>
    </w:p>
    <w:p>
      <w:pPr>
        <w:pStyle w:val="BodyText"/>
      </w:pPr>
      <w:r>
        <w:rPr>
          <w:bCs/>
          <w:b/>
        </w:rPr>
        <w:t xml:space="preserve">Reference:</w:t>
      </w:r>
      <w:r>
        <w:t xml:space="preserve"> </w:t>
      </w:r>
      <w:r>
        <w:t xml:space="preserve">INV-2023-10-045</w:t>
      </w:r>
    </w:p>
    <w:p>
      <w:pPr>
        <w:pStyle w:val="BodyText"/>
      </w:pPr>
      <w:r>
        <w:t xml:space="preserve">This Invoice confirms the professional services rendered by our qualified Automotive Engineer team. All work has been performed in accordance with the specifications agreed upon for the Brussels-based project. Please retain this document for your accounting records and VAT deduction purposes.</w:t>
      </w:r>
    </w:p>
    <w:bookmarkEnd w:id="24"/>
    <w:p>
      <w:pPr>
        <w:pStyle w:val="BodyText"/>
      </w:pPr>
      <w:r>
        <w:rPr>
          <w:bCs/>
          <w:b/>
        </w:rPr>
        <w:t xml:space="preserve">Terms and Conditions:</w:t>
      </w:r>
      <w:r>
        <w:br/>
      </w:r>
      <w:r>
        <w:t xml:space="preserve">1. This Invoice is subject to the laws of Belgium. Any disputes arising from this transaction shall be settled in the courts of Brussels.</w:t>
      </w:r>
      <w:r>
        <w:br/>
      </w:r>
      <w:r>
        <w:t xml:space="preserve">2. The services provided by the Automotive Engineer are based on the technical data and requirements supplied by the client. Brussels Automotive Solutions is not liable for errors resulting from incorrect client data.</w:t>
      </w:r>
      <w:r>
        <w:br/>
      </w:r>
      <w:r>
        <w:t xml:space="preserve">3. Intellectual property rights for all engineering designs, simulations, and reports generated during this engagement remain with Brussels Automotive Solutions until full payment of this Invoice is received.</w:t>
      </w:r>
      <w:r>
        <w:br/>
      </w:r>
      <w:r>
        <w:t xml:space="preserve">4. VAT is calculated at the standard Belgian rate of 21%. If the client is VAT exempt or registered in another EU country, a valid VAT number must be provided to adjust this Invoice accordingly.</w:t>
      </w:r>
      <w:r>
        <w:br/>
      </w:r>
      <w:r>
        <w:t xml:space="preserve">5. Payment is due within 30 days. In case of late payment, statutory interest will apply as per the Belgian Law on Late Payment in Commercial Transactions.</w:t>
      </w:r>
      <w:r>
        <w:br/>
      </w:r>
      <w:r>
        <w:t xml:space="preserve">6. This document serves as a formal request for payment for engineering consultancy services rendered in Brussels, Belgium.</w:t>
      </w:r>
    </w:p>
    <w:p>
      <w:pPr>
        <w:pStyle w:val="BodyText"/>
      </w:pPr>
      <w:r>
        <w:t xml:space="preserve">Thank you for your business. We look forward to continuing our partnership in advancing automotive technology in Belgium Brussels.</w:t>
      </w:r>
    </w:p>
    <w:p>
      <w:pPr>
        <w:pStyle w:val="BodyText"/>
      </w:pPr>
      <w:r>
        <w:t xml:space="preserve">Brussels Automotive Solutions NV - Registered in Brussels - VAT BE0678.901.234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2026-10-10T09:10:23Z</dcterms:created>
  <dcterms:modified xsi:type="dcterms:W3CDTF">2026-10-10T09:10:23Z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