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velocity-engineering-solutions"/>
    <w:p>
      <w:pPr>
        <w:pStyle w:val="Heading1"/>
      </w:pPr>
      <w:r>
        <w:t xml:space="preserve">Velocity Engineering Solutions</w:t>
      </w:r>
    </w:p>
    <w:p>
      <w:pPr>
        <w:pStyle w:val="FirstParagraph"/>
      </w:pPr>
      <w:r>
        <w:t xml:space="preserve">Specialized Automotive Engineering Consultancy</w:t>
      </w:r>
    </w:p>
    <w:p>
      <w:pPr>
        <w:pStyle w:val="BodyText"/>
      </w:pPr>
      <w:r>
        <w:t xml:space="preserve">12 Avenue des Champs-Élysées</w:t>
      </w:r>
    </w:p>
    <w:p>
      <w:pPr>
        <w:pStyle w:val="BodyText"/>
      </w:pPr>
      <w:r>
        <w:t xml:space="preserve">75008 Paris, France</w:t>
      </w:r>
    </w:p>
    <w:p>
      <w:pPr>
        <w:pStyle w:val="BodyText"/>
      </w:pPr>
      <w:r>
        <w:t xml:space="preserve">SIRET: 852 963 741 00012</w:t>
      </w:r>
    </w:p>
    <w:p>
      <w:pPr>
        <w:pStyle w:val="BodyText"/>
      </w:pPr>
      <w:r>
        <w:t xml:space="preserve">VAT ID: FR 12 852963741</w:t>
      </w:r>
    </w:p>
    <w:p>
      <w:pPr>
        <w:pStyle w:val="BodyText"/>
      </w:pPr>
      <w:r>
        <w:t xml:space="preserve">Email: billing@velocity-eng.fr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EuroTech Automotive Group</w:t>
      </w:r>
    </w:p>
    <w:p>
      <w:pPr>
        <w:pStyle w:val="BodyText"/>
      </w:pPr>
      <w:r>
        <w:t xml:space="preserve">Attn: Procurement Department</w:t>
      </w:r>
    </w:p>
    <w:p>
      <w:pPr>
        <w:pStyle w:val="BodyText"/>
      </w:pPr>
      <w:r>
        <w:t xml:space="preserve">45 Rue de la République</w:t>
      </w:r>
    </w:p>
    <w:p>
      <w:pPr>
        <w:pStyle w:val="BodyText"/>
      </w:pPr>
      <w:r>
        <w:t xml:space="preserve">75011 Paris, France</w:t>
      </w:r>
    </w:p>
    <w:p>
      <w:pPr>
        <w:pStyle w:val="BodyText"/>
      </w:pPr>
      <w:r>
        <w:t xml:space="preserve">SIRET: 123 456 789 00055</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EV Powertrain Optimization</w:t>
      </w:r>
    </w:p>
    <w:p>
      <w:pPr>
        <w:pStyle w:val="BodyText"/>
      </w:pPr>
      <w:r>
        <w:rPr>
          <w:bCs/>
          <w:b/>
        </w:rPr>
        <w:t xml:space="preserve">Location:</w:t>
      </w:r>
      <w:r>
        <w:t xml:space="preserve"> </w:t>
      </w:r>
      <w:r>
        <w:t xml:space="preserve">Paris R&amp;D Facility</w:t>
      </w:r>
    </w:p>
    <w:p>
      <w:pPr>
        <w:pStyle w:val="BodyText"/>
      </w:pPr>
      <w:r>
        <w:rPr>
          <w:bCs/>
          <w:b/>
        </w:rPr>
        <w:t xml:space="preserve">Contract ID:</w:t>
      </w:r>
      <w:r>
        <w:t xml:space="preserve"> </w:t>
      </w:r>
      <w:r>
        <w:t xml:space="preserve">CT-FR-2023-009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TVA (20%)</w:t>
            </w:r>
          </w:p>
        </w:tc>
      </w:tr>
      <w:tr>
        <w:tc>
          <w:tcPr/>
          <w:p>
            <w:pPr>
              <w:pStyle w:val="Compact"/>
              <w:jc w:val="left"/>
            </w:pPr>
            <w:r>
              <w:t xml:space="preserve">1</w:t>
            </w:r>
          </w:p>
        </w:tc>
        <w:tc>
          <w:tcPr/>
          <w:p>
            <w:pPr>
              <w:pStyle w:val="Compact"/>
              <w:jc w:val="left"/>
            </w:pPr>
            <w:r>
              <w:rPr>
                <w:bCs/>
                <w:b/>
              </w:rPr>
              <w:t xml:space="preserve">Automotive Engineer - Senior Systems Analysis</w:t>
            </w:r>
            <w:r>
              <w:br/>
            </w:r>
            <w:r>
              <w:t xml:space="preserve">Comprehensive analysis of high-voltage battery management systems (BMS) for next-generation electric vehicles. This service includes thermal modeling, safety protocol verification, and integration testing within the Paris laboratory environment.</w:t>
            </w:r>
          </w:p>
        </w:tc>
        <w:tc>
          <w:tcPr/>
          <w:p>
            <w:pPr>
              <w:pStyle w:val="Compact"/>
              <w:jc w:val="left"/>
            </w:pPr>
            <w:r>
              <w:t xml:space="preserve">40.00</w:t>
            </w:r>
          </w:p>
        </w:tc>
        <w:tc>
          <w:tcPr/>
          <w:p>
            <w:pPr>
              <w:pStyle w:val="Compact"/>
              <w:jc w:val="left"/>
            </w:pPr>
            <w:r>
              <w:t xml:space="preserve">150.00</w:t>
            </w:r>
          </w:p>
        </w:tc>
        <w:tc>
          <w:tcPr/>
          <w:p>
            <w:pPr>
              <w:pStyle w:val="Compact"/>
              <w:jc w:val="left"/>
            </w:pPr>
            <w:r>
              <w:t xml:space="preserve">6,000.00</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Automotive Engineer - Chassis Dynamics Simulation</w:t>
            </w:r>
            <w:r>
              <w:br/>
            </w:r>
            <w:r>
              <w:t xml:space="preserve">Advanced simulation of suspension geometry and handling characteristics using MATLAB/Simulink. Focus on optimizing ride comfort and stability for urban driving conditions specific to French road infrastructure.</w:t>
            </w:r>
          </w:p>
        </w:tc>
        <w:tc>
          <w:tcPr/>
          <w:p>
            <w:pPr>
              <w:pStyle w:val="Compact"/>
              <w:jc w:val="left"/>
            </w:pPr>
            <w:r>
              <w:t xml:space="preserve">25.00</w:t>
            </w:r>
          </w:p>
        </w:tc>
        <w:tc>
          <w:tcPr/>
          <w:p>
            <w:pPr>
              <w:pStyle w:val="Compact"/>
              <w:jc w:val="left"/>
            </w:pPr>
            <w:r>
              <w:t xml:space="preserve">145.00</w:t>
            </w:r>
          </w:p>
        </w:tc>
        <w:tc>
          <w:tcPr/>
          <w:p>
            <w:pPr>
              <w:pStyle w:val="Compact"/>
              <w:jc w:val="left"/>
            </w:pPr>
            <w:r>
              <w:t xml:space="preserve">3,625.00</w:t>
            </w:r>
          </w:p>
        </w:tc>
        <w:tc>
          <w:tcPr/>
          <w:p>
            <w:pPr>
              <w:pStyle w:val="Compact"/>
              <w:jc w:val="left"/>
            </w:pPr>
            <w:r>
              <w:t xml:space="preserve">725.00</w:t>
            </w:r>
          </w:p>
        </w:tc>
      </w:tr>
      <w:tr>
        <w:tc>
          <w:tcPr/>
          <w:p>
            <w:pPr>
              <w:pStyle w:val="Compact"/>
              <w:jc w:val="left"/>
            </w:pPr>
            <w:r>
              <w:t xml:space="preserve">3</w:t>
            </w:r>
          </w:p>
        </w:tc>
        <w:tc>
          <w:tcPr/>
          <w:p>
            <w:pPr>
              <w:pStyle w:val="Compact"/>
              <w:jc w:val="left"/>
            </w:pPr>
            <w:r>
              <w:rPr>
                <w:bCs/>
                <w:b/>
              </w:rPr>
              <w:t xml:space="preserve">Automotive Engineer - Regulatory Compliance Audit</w:t>
            </w:r>
            <w:r>
              <w:br/>
            </w:r>
            <w:r>
              <w:t xml:space="preserve">Detailed review of vehicle components against European Union regulations (ECE R100, R155, R156). Ensuring full compliance for market entry in France and the broader EU region. Includes documentation preparation.</w:t>
            </w:r>
          </w:p>
        </w:tc>
        <w:tc>
          <w:tcPr/>
          <w:p>
            <w:pPr>
              <w:pStyle w:val="Compact"/>
              <w:jc w:val="left"/>
            </w:pPr>
            <w:r>
              <w:t xml:space="preserve">15.00</w:t>
            </w:r>
          </w:p>
        </w:tc>
        <w:tc>
          <w:tcPr/>
          <w:p>
            <w:pPr>
              <w:pStyle w:val="Compact"/>
              <w:jc w:val="left"/>
            </w:pPr>
            <w:r>
              <w:t xml:space="preserve">160.00</w:t>
            </w:r>
          </w:p>
        </w:tc>
        <w:tc>
          <w:tcPr/>
          <w:p>
            <w:pPr>
              <w:pStyle w:val="Compact"/>
              <w:jc w:val="left"/>
            </w:pPr>
            <w:r>
              <w:t xml:space="preserve">2,400.00</w:t>
            </w:r>
          </w:p>
        </w:tc>
        <w:tc>
          <w:tcPr/>
          <w:p>
            <w:pPr>
              <w:pStyle w:val="Compact"/>
              <w:jc w:val="left"/>
            </w:pPr>
            <w:r>
              <w:t xml:space="preserve">480.00</w:t>
            </w:r>
          </w:p>
        </w:tc>
      </w:tr>
      <w:tr>
        <w:tc>
          <w:tcPr/>
          <w:p>
            <w:pPr>
              <w:pStyle w:val="Compact"/>
              <w:jc w:val="left"/>
            </w:pPr>
            <w:r>
              <w:t xml:space="preserve">4</w:t>
            </w:r>
          </w:p>
        </w:tc>
        <w:tc>
          <w:tcPr/>
          <w:p>
            <w:pPr>
              <w:pStyle w:val="Compact"/>
              <w:jc w:val="left"/>
            </w:pPr>
            <w:r>
              <w:rPr>
                <w:bCs/>
                <w:b/>
              </w:rPr>
              <w:t xml:space="preserve">Automotive Engineer - On-Site Testing Supervision</w:t>
            </w:r>
            <w:r>
              <w:br/>
            </w:r>
            <w:r>
              <w:t xml:space="preserve">Direct supervision of prototype testing at the client's facility in France Paris. Monitoring data acquisition systems, validating sensor calibration, and ensuring safety standards are met during high-speed trials.</w:t>
            </w:r>
          </w:p>
        </w:tc>
        <w:tc>
          <w:tcPr/>
          <w:p>
            <w:pPr>
              <w:pStyle w:val="Compact"/>
              <w:jc w:val="left"/>
            </w:pPr>
            <w:r>
              <w:t xml:space="preserve">10.00</w:t>
            </w:r>
          </w:p>
        </w:tc>
        <w:tc>
          <w:tcPr/>
          <w:p>
            <w:pPr>
              <w:pStyle w:val="Compact"/>
              <w:jc w:val="left"/>
            </w:pPr>
            <w:r>
              <w:t xml:space="preserve">175.00</w:t>
            </w:r>
          </w:p>
        </w:tc>
        <w:tc>
          <w:tcPr/>
          <w:p>
            <w:pPr>
              <w:pStyle w:val="Compact"/>
              <w:jc w:val="left"/>
            </w:pPr>
            <w:r>
              <w:t xml:space="preserve">1,750.00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Automotive Engineer - Technical Reporting</w:t>
            </w:r>
            <w:r>
              <w:br/>
            </w:r>
            <w:r>
              <w:t xml:space="preserve">Compilation of final engineering reports detailing findings, recommendations, and technical specifications. Reports are formatted according to ISO standards and tailored for executive review by the client's board in Paris.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240.00</w:t>
            </w:r>
          </w:p>
        </w:tc>
      </w:tr>
    </w:tbl>
    <w:p>
      <w:pPr>
        <w:pStyle w:val="BodyText"/>
      </w:pPr>
      <w:r>
        <w:t xml:space="preserve">Subtotal (HT):</w:t>
      </w:r>
      <w:r>
        <w:t xml:space="preserve"> </w:t>
      </w:r>
      <w:r>
        <w:t xml:space="preserve">14,975.00 EUR</w:t>
      </w:r>
    </w:p>
    <w:p>
      <w:pPr>
        <w:pStyle w:val="BodyText"/>
      </w:pPr>
      <w:r>
        <w:t xml:space="preserve">VAT (TVA 20%):</w:t>
      </w:r>
      <w:r>
        <w:t xml:space="preserve"> </w:t>
      </w:r>
      <w:r>
        <w:t xml:space="preserve">2,995.00 EUR</w:t>
      </w:r>
    </w:p>
    <w:p>
      <w:pPr>
        <w:pStyle w:val="BodyText"/>
      </w:pPr>
      <w:r>
        <w:t xml:space="preserve">Total Due (TTC):</w:t>
      </w:r>
      <w:r>
        <w:t xml:space="preserve"> </w:t>
      </w:r>
      <w:r>
        <w:t xml:space="preserve">17,970.00 EUR</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Method:</w:t>
      </w:r>
      <w:r>
        <w:t xml:space="preserve"> </w:t>
      </w:r>
      <w:r>
        <w:t xml:space="preserve">Please make payment via bank transfer to the account details provided below. Reference the Invoice Number (INV-2023-8942) in the transfer description.</w:t>
      </w:r>
    </w:p>
    <w:p>
      <w:pPr>
        <w:pStyle w:val="BodyText"/>
      </w:pPr>
      <w:r>
        <w:t xml:space="preserve">2.</w:t>
      </w:r>
      <w:r>
        <w:t xml:space="preserve"> </w:t>
      </w:r>
      <w:r>
        <w:rPr>
          <w:bCs/>
          <w:b/>
        </w:rPr>
        <w:t xml:space="preserve">Late Payments:</w:t>
      </w:r>
      <w:r>
        <w:t xml:space="preserve"> </w:t>
      </w:r>
      <w:r>
        <w:t xml:space="preserve">In accordance with French commercial law, late payments may incur statutory interest at the rate applicable in France Paris at the time of default, plus a fixed indemnity of 40 EUR for recovery costs.</w:t>
      </w:r>
    </w:p>
    <w:p>
      <w:pPr>
        <w:pStyle w:val="BodyText"/>
      </w:pPr>
      <w:r>
        <w:t xml:space="preserve">3.</w:t>
      </w:r>
      <w:r>
        <w:t xml:space="preserve"> </w:t>
      </w:r>
      <w:r>
        <w:rPr>
          <w:bCs/>
          <w:b/>
        </w:rPr>
        <w:t xml:space="preserve">Scope of Work:</w:t>
      </w:r>
      <w:r>
        <w:t xml:space="preserve"> </w:t>
      </w:r>
      <w:r>
        <w:t xml:space="preserve">This invoice covers the services rendered by our certified Automotive Engineer team as outlined in the contract signed on September 1, 2023. Any additional services requested outside this scope will be billed separately.</w:t>
      </w:r>
    </w:p>
    <w:p>
      <w:pPr>
        <w:pStyle w:val="BodyText"/>
      </w:pPr>
      <w:r>
        <w:t xml:space="preserve">4.</w:t>
      </w:r>
      <w:r>
        <w:t xml:space="preserve"> </w:t>
      </w:r>
      <w:r>
        <w:rPr>
          <w:bCs/>
          <w:b/>
        </w:rPr>
        <w:t xml:space="preserve">Validity:</w:t>
      </w:r>
      <w:r>
        <w:t xml:space="preserve"> </w:t>
      </w:r>
      <w:r>
        <w:t xml:space="preserve">This invoice is valid for 30 days from the date of issue. Please ensure payment is received by the due date to avoid any disruption to ongoing engineering support.</w:t>
      </w:r>
    </w:p>
    <w:p>
      <w:pPr>
        <w:pStyle w:val="BodyText"/>
      </w:pPr>
      <w:r>
        <w:t xml:space="preserve">5.</w:t>
      </w:r>
      <w:r>
        <w:t xml:space="preserve"> </w:t>
      </w:r>
      <w:r>
        <w:rPr>
          <w:bCs/>
          <w:b/>
        </w:rPr>
        <w:t xml:space="preserve">Disputes:</w:t>
      </w:r>
      <w:r>
        <w:t xml:space="preserve"> </w:t>
      </w:r>
      <w:r>
        <w:t xml:space="preserve">Any discrepancies regarding this invoice must be reported within 7 days of receipt. Our team in France Paris is available to resolve any issues promptly.</w:t>
      </w:r>
    </w:p>
    <w:p>
      <w:pPr>
        <w:pStyle w:val="BodyText"/>
      </w:pPr>
      <w:r>
        <w:t xml:space="preserve">6.</w:t>
      </w:r>
      <w:r>
        <w:t xml:space="preserve"> </w:t>
      </w:r>
      <w:r>
        <w:rPr>
          <w:bCs/>
          <w:b/>
        </w:rPr>
        <w:t xml:space="preserve">Bank Details:</w:t>
      </w:r>
      <w:r>
        <w:br/>
      </w:r>
      <w:r>
        <w:t xml:space="preserve">Bank Name: BNP Paribas</w:t>
      </w:r>
      <w:r>
        <w:br/>
      </w:r>
      <w:r>
        <w:t xml:space="preserve">IBAN: FR76 3000 6000 0112 3456 7890 189</w:t>
      </w:r>
      <w:r>
        <w:br/>
      </w:r>
      <w:r>
        <w:t xml:space="preserve">BIC: BNPAFRPP</w:t>
      </w:r>
      <w:r>
        <w:br/>
      </w:r>
      <w:r>
        <w:t xml:space="preserve">Account Holder: Velocity Engineering Solutions SARL</w:t>
      </w:r>
    </w:p>
    <w:bookmarkEnd w:id="24"/>
    <w:p>
      <w:pPr>
        <w:pStyle w:val="BodyText"/>
      </w:pPr>
      <w:r>
        <w:t xml:space="preserve">Authorized Signature</w:t>
      </w:r>
    </w:p>
    <w:p>
      <w:pPr>
        <w:pStyle w:val="BodyText"/>
      </w:pPr>
      <w:r>
        <w:t xml:space="preserve">Jean-Pierre Dubois</w:t>
      </w:r>
      <w:r>
        <w:br/>
      </w:r>
      <w:r>
        <w:t xml:space="preserve">Lead Automotive Engineer</w:t>
      </w:r>
      <w:r>
        <w:br/>
      </w:r>
      <w:r>
        <w:t xml:space="preserve">Velocity Engineering Solutions</w:t>
      </w:r>
    </w:p>
    <w:p>
      <w:pPr>
        <w:pStyle w:val="BodyText"/>
      </w:pPr>
      <w:r>
        <w:t xml:space="preserve">Thank you for your business. We appreciate your trust in our Automotive Engineering expertise.</w:t>
      </w:r>
    </w:p>
    <w:p>
      <w:pPr>
        <w:pStyle w:val="BodyText"/>
      </w:pPr>
      <w:r>
        <w:t xml:space="preserve">Velocity Engineering Solutions | 12 Avenue des Champs-Élysées, 75008 Paris, France | +33 1 23 45 67 89</w:t>
      </w:r>
    </w:p>
    <w:p>
      <w:pPr>
        <w:pStyle w:val="BodyText"/>
      </w:pPr>
      <w:r>
        <w:t xml:space="preserve">This document is a computer-generated invoice and does not require a physical signature to be valid under French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2026-10-10T09:13:29Z</dcterms:created>
  <dcterms:modified xsi:type="dcterms:W3CDTF">2026-10-10T09:13:29Z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