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frankfurt-automotive-solutions-gmbh"/>
    <w:p>
      <w:pPr>
        <w:pStyle w:val="Heading1"/>
      </w:pPr>
      <w:r>
        <w:t xml:space="preserve">Frankfurt Automotive Solutions GmbH</w:t>
      </w:r>
    </w:p>
    <w:p>
      <w:pPr>
        <w:pStyle w:val="FirstParagraph"/>
      </w:pPr>
      <w:r>
        <w:t xml:space="preserve">High-Precision Engineering &amp; Consulting</w:t>
      </w:r>
    </w:p>
    <w:p>
      <w:pPr>
        <w:pStyle w:val="BodyText"/>
      </w:pPr>
      <w:r>
        <w:t xml:space="preserve">Mainzer Landstraße 120</w:t>
      </w:r>
    </w:p>
    <w:p>
      <w:pPr>
        <w:pStyle w:val="BodyText"/>
      </w:pPr>
      <w:r>
        <w:t xml:space="preserve">60325 Frankfurt am Main, Germany</w:t>
      </w:r>
    </w:p>
    <w:p>
      <w:pPr>
        <w:pStyle w:val="BodyText"/>
      </w:pPr>
      <w:r>
        <w:t xml:space="preserve">USt-IdNr.: DE123456789</w:t>
      </w:r>
    </w:p>
    <w:p>
      <w:pPr>
        <w:pStyle w:val="BodyText"/>
      </w:pPr>
      <w:r>
        <w:t xml:space="preserve">HRA 123456 Frankfurt am Main</w:t>
      </w:r>
    </w:p>
    <w:p>
      <w:pPr>
        <w:pStyle w:val="BodyText"/>
      </w:pPr>
      <w:r>
        <w:t xml:space="preserve">Email: billing@frankfurt-auto-eng.de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INV-2023-FA-0892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w:t>
      </w:r>
      <w:r>
        <w:t xml:space="preserve"> </w:t>
      </w:r>
      <w:r>
        <w:t xml:space="preserve">EV-Platform-Integration-2023</w:t>
      </w:r>
    </w:p>
    <w:bookmarkEnd w:id="21"/>
    <w:bookmarkStart w:id="22" w:name="bill-to"/>
    <w:p>
      <w:pPr>
        <w:pStyle w:val="Heading3"/>
      </w:pPr>
      <w:r>
        <w:t xml:space="preserve">Bill To:</w:t>
      </w:r>
    </w:p>
    <w:p>
      <w:pPr>
        <w:pStyle w:val="FirstParagraph"/>
      </w:pPr>
      <w:r>
        <w:rPr>
          <w:bCs/>
          <w:b/>
        </w:rPr>
        <w:t xml:space="preserve">Global Mobility Systems AG</w:t>
      </w:r>
    </w:p>
    <w:p>
      <w:pPr>
        <w:pStyle w:val="BodyText"/>
      </w:pPr>
      <w:r>
        <w:t xml:space="preserve">Attn: Procurement Department / Engineering Division</w:t>
      </w:r>
    </w:p>
    <w:p>
      <w:pPr>
        <w:pStyle w:val="BodyText"/>
      </w:pPr>
      <w:r>
        <w:t xml:space="preserve">Eschersheimer Landstraße 45</w:t>
      </w:r>
    </w:p>
    <w:p>
      <w:pPr>
        <w:pStyle w:val="BodyText"/>
      </w:pPr>
      <w:r>
        <w:t xml:space="preserve">60322 Frankfurt am Main, Germany</w:t>
      </w:r>
    </w:p>
    <w:p>
      <w:pPr>
        <w:pStyle w:val="BodyText"/>
      </w:pPr>
      <w:r>
        <w:t xml:space="preserve">Germany</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Senior Automotive Engineer Consultation: Powertrain Architecture</w:t>
            </w:r>
            <w:r>
              <w:br/>
            </w:r>
            <w:r>
              <w:t xml:space="preserve">Comprehensive analysis and optimization of the electric powertrain layout for the next-generation sedan platform. This service includes thermal management simulation, battery pack integration strategy, and motor efficiency mapping. Conducted in accordance with ISO 26262 functional safety standards within our Frankfurt engineering facility.</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Automotive Engineer: Embedded Systems &amp; ADAS Calibration</w:t>
            </w:r>
            <w:r>
              <w:br/>
            </w:r>
            <w:r>
              <w:t xml:space="preserve">Specialized engineering hours dedicated to the calibration of Advanced Driver Assistance Systems (ADAS) sensors. Tasks included LiDAR and radar sensor fusion tuning, object detection algorithm validation, and edge-case scenario testing on local Frankfurt test tracks. Ensures compliance with German road traffic regulations (StVZO).</w:t>
            </w:r>
          </w:p>
        </w:tc>
        <w:tc>
          <w:tcPr/>
          <w:p>
            <w:pPr>
              <w:pStyle w:val="Compact"/>
              <w:jc w:val="left"/>
            </w:pPr>
            <w:r>
              <w:t xml:space="preserve">32.5</w:t>
            </w:r>
          </w:p>
        </w:tc>
        <w:tc>
          <w:tcPr/>
          <w:p>
            <w:pPr>
              <w:pStyle w:val="Compact"/>
              <w:jc w:val="left"/>
            </w:pPr>
            <w:r>
              <w:t xml:space="preserve">195.00</w:t>
            </w:r>
          </w:p>
        </w:tc>
        <w:tc>
          <w:tcPr/>
          <w:p>
            <w:pPr>
              <w:pStyle w:val="Compact"/>
              <w:jc w:val="left"/>
            </w:pPr>
            <w:r>
              <w:t xml:space="preserve">6,337.50</w:t>
            </w:r>
          </w:p>
        </w:tc>
      </w:tr>
      <w:tr>
        <w:tc>
          <w:tcPr/>
          <w:p>
            <w:pPr>
              <w:pStyle w:val="Compact"/>
              <w:jc w:val="left"/>
            </w:pPr>
            <w:r>
              <w:t xml:space="preserve">3</w:t>
            </w:r>
          </w:p>
        </w:tc>
        <w:tc>
          <w:tcPr/>
          <w:p>
            <w:pPr>
              <w:pStyle w:val="Compact"/>
              <w:jc w:val="left"/>
            </w:pPr>
            <w:r>
              <w:rPr>
                <w:bCs/>
                <w:b/>
              </w:rPr>
              <w:t xml:space="preserve">Vehicle Dynamics Simulation &amp; Chassis Tuning</w:t>
            </w:r>
            <w:r>
              <w:br/>
            </w:r>
            <w:r>
              <w:t xml:space="preserve">Utilization of high-fidelity simulation software (CarSim/Adams) to model vehicle dynamics under various European road conditions. The Automotive Engineer provided detailed reports on suspension geometry optimization, tire force modeling, and handling stability improvements for the Frankfurt-based development team.</w:t>
            </w:r>
          </w:p>
        </w:tc>
        <w:tc>
          <w:tcPr/>
          <w:p>
            <w:pPr>
              <w:pStyle w:val="Compact"/>
              <w:jc w:val="left"/>
            </w:pPr>
            <w:r>
              <w:t xml:space="preserve">24.0</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Regulatory Compliance &amp; Homologation Support (Germany)</w:t>
            </w:r>
            <w:r>
              <w:br/>
            </w:r>
            <w:r>
              <w:t xml:space="preserve">Technical documentation preparation and engineering review to support vehicle type approval processes in Germany. The Automotive Engineer verified emissions data, noise levels, and safety features against current EU directives and specific German federal requirements. Includes coordination with local testing authorities in the Frankfurt region.</w:t>
            </w:r>
          </w:p>
        </w:tc>
        <w:tc>
          <w:tcPr/>
          <w:p>
            <w:pPr>
              <w:pStyle w:val="Compact"/>
              <w:jc w:val="left"/>
            </w:pPr>
            <w:r>
              <w:t xml:space="preserve">16.0</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On-Site Engineering Workshop: Agile Development Integration</w:t>
            </w:r>
            <w:r>
              <w:br/>
            </w:r>
            <w:r>
              <w:t xml:space="preserve">Full-day workshop led by a Senior Automotive Engineer at the client's Frankfurt headquarters. Focus areas included integrating agile methodologies into the automotive development lifecycle, cross-functional team alignment, and rapid prototyping strategies for interior electronics.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22,637.50 EUR</w:t>
      </w:r>
    </w:p>
    <w:p>
      <w:pPr>
        <w:pStyle w:val="BodyText"/>
      </w:pPr>
      <w:r>
        <w:t xml:space="preserve">VAT (19% - Germany Standard Rate):</w:t>
      </w:r>
      <w:r>
        <w:t xml:space="preserve"> </w:t>
      </w:r>
      <w:r>
        <w:t xml:space="preserve">4,301.13 EUR</w:t>
      </w:r>
    </w:p>
    <w:p>
      <w:pPr>
        <w:pStyle w:val="BodyText"/>
      </w:pPr>
      <w:r>
        <w:t xml:space="preserve">TOTAL DUE:</w:t>
      </w:r>
      <w:r>
        <w:t xml:space="preserve"> </w:t>
      </w:r>
      <w:r>
        <w:t xml:space="preserve">26,938.63 EUR</w:t>
      </w:r>
    </w:p>
    <w:bookmarkStart w:id="23" w:name="payment-terms-banking-information"/>
    <w:p>
      <w:pPr>
        <w:pStyle w:val="Heading4"/>
      </w:pPr>
      <w:r>
        <w:t xml:space="preserve">Payment Terms &amp; Banking Information</w:t>
      </w:r>
    </w:p>
    <w:p>
      <w:pPr>
        <w:pStyle w:val="FirstParagraph"/>
      </w:pPr>
      <w:r>
        <w:rPr>
          <w:bCs/>
          <w:b/>
        </w:rPr>
        <w:t xml:space="preserve">Payment Method:</w:t>
      </w:r>
      <w:r>
        <w:t xml:space="preserve"> </w:t>
      </w:r>
      <w:r>
        <w:t xml:space="preserve">Bank Transfer (SEPA)</w:t>
      </w:r>
    </w:p>
    <w:p>
      <w:pPr>
        <w:pStyle w:val="BodyText"/>
      </w:pPr>
      <w:r>
        <w:rPr>
          <w:bCs/>
          <w:b/>
        </w:rPr>
        <w:t xml:space="preserve">Bank Name:</w:t>
      </w:r>
      <w:r>
        <w:t xml:space="preserve"> </w:t>
      </w:r>
      <w:r>
        <w:t xml:space="preserve">Commerzbank AG, Frankfurt am Main</w:t>
      </w:r>
    </w:p>
    <w:p>
      <w:pPr>
        <w:pStyle w:val="BodyText"/>
      </w:pPr>
      <w:r>
        <w:rPr>
          <w:bCs/>
          <w:b/>
        </w:rPr>
        <w:t xml:space="preserve">IBAN:</w:t>
      </w:r>
      <w:r>
        <w:t xml:space="preserve"> </w:t>
      </w:r>
      <w:r>
        <w:t xml:space="preserve">DE89 5004 0000 0000 1234 56</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Please use Invoice Number INV-2023-FA-0892 as the payment reference.</w:t>
      </w:r>
    </w:p>
    <w:p>
      <w:pPr>
        <w:pStyle w:val="BodyText"/>
      </w:pPr>
      <w:r>
        <w:rPr>
          <w:bCs/>
          <w:b/>
        </w:rPr>
        <w:t xml:space="preserve">Terms:</w:t>
      </w:r>
      <w:r>
        <w:t xml:space="preserve"> </w:t>
      </w:r>
      <w:r>
        <w:t xml:space="preserve">Payment is due within 30 days of the invoice date. Late payments may incur interest charges in accordance with German commercial law (HGB).</w:t>
      </w:r>
    </w:p>
    <w:bookmarkEnd w:id="23"/>
    <w:bookmarkStart w:id="24" w:name="service-scope-engineering-standards"/>
    <w:p>
      <w:pPr>
        <w:pStyle w:val="Heading4"/>
      </w:pPr>
      <w:r>
        <w:t xml:space="preserve">Service Scope &amp; Engineering Standards</w:t>
      </w:r>
    </w:p>
    <w:p>
      <w:pPr>
        <w:pStyle w:val="FirstParagraph"/>
      </w:pPr>
      <w:r>
        <w:t xml:space="preserve">This invoice reflects the professional services rendered by our team of certified Automotive Engineers based in Frankfurt, Germany. All engineering work has been performed adhering to the highest industry standards, including ISO 9001 for quality management and ASPICE for automotive software development processes.</w:t>
      </w:r>
    </w:p>
    <w:p>
      <w:pPr>
        <w:pStyle w:val="BodyText"/>
      </w:pPr>
      <w:r>
        <w:t xml:space="preserve">The scope of work detailed above encompasses critical phases of the vehicle development lifecycle, from initial concept validation to regulatory compliance. Our Automotive Engineers have utilized state-of-the-art simulation tools and physical testing facilities located in the Frankfurt metropolitan area to ensure the reliability and safety of the proposed automotive solutions.</w:t>
      </w:r>
    </w:p>
    <w:p>
      <w:pPr>
        <w:pStyle w:val="BodyText"/>
      </w:pPr>
      <w:r>
        <w:t xml:space="preserve">Specific attention was paid to the unique requirements of the German automotive market, including strict emissions regulations, advanced safety protocols, and the integration of cutting-edge electric vehicle technologies. The data and reports generated during this engagement are the intellectual property of the client upon full payment of this invoice.</w:t>
      </w:r>
    </w:p>
    <w:bookmarkEnd w:id="24"/>
    <w:p>
      <w:pPr>
        <w:pStyle w:val="BodyText"/>
      </w:pPr>
      <w:r>
        <w:rPr>
          <w:bCs/>
          <w:b/>
        </w:rPr>
        <w:t xml:space="preserve">Legal Notice:</w:t>
      </w:r>
      <w:r>
        <w:t xml:space="preserve"> </w:t>
      </w:r>
      <w:r>
        <w:t xml:space="preserve">Frankfurt Automotive Solutions GmbH is a registered entity in Germany. Managing Director: Dr. Hans Mueller. Commercial Register: Amtsgericht Frankfurt am Main, HRA 123456. VAT ID: DE123456789.</w:t>
      </w:r>
    </w:p>
    <w:p>
      <w:pPr>
        <w:pStyle w:val="BodyText"/>
      </w:pPr>
      <w:r>
        <w:t xml:space="preserve">This invoice is issued in accordance with the German Commercial Code (Handelsgesetzbuch - HGB) and the German Value Added Tax Act (Umsatzsteuergesetz - UStG). In the event of any discrepancies regarding the services provided by our Automotive Engineers, please contact our billing department within 14 days of receipt. We appreciate your business and look forward to continuing our successful partnership in the automotive sector in Frankfurt and beyond.</w:t>
      </w:r>
    </w:p>
    <w:p>
      <w:pPr>
        <w:pStyle w:val="BodyText"/>
      </w:pPr>
      <w:r>
        <w:t xml:space="preserve">© 2023 Frankfurt Automotive Solutions GmbH. All Rights Reserved.</w:t>
      </w:r>
    </w:p>
    <w:p>
      <w:pPr>
        <w:pStyle w:val="BodyText"/>
      </w:pPr>
      <w:r>
        <w:t xml:space="preserve">Generated in 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2026-10-10T09:14:09Z</dcterms:created>
  <dcterms:modified xsi:type="dcterms:W3CDTF">2026-10-10T09:14:09Z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